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1668"/>
        <w:gridCol w:w="1701"/>
        <w:gridCol w:w="3402"/>
        <w:gridCol w:w="3118"/>
      </w:tblGrid>
      <w:tr w:rsidR="002C28B3" w:rsidRPr="00511BF4" w:rsidTr="00E61D76">
        <w:trPr>
          <w:cantSplit/>
          <w:trHeight w:val="993"/>
        </w:trPr>
        <w:tc>
          <w:tcPr>
            <w:tcW w:w="1668" w:type="dxa"/>
          </w:tcPr>
          <w:p w:rsidR="002C28B3" w:rsidRPr="00511BF4" w:rsidRDefault="00FE4D88" w:rsidP="00E61D76">
            <w:pPr>
              <w:keepLines/>
              <w:suppressLineNumbers/>
              <w:spacing w:after="0" w:line="240" w:lineRule="auto"/>
              <w:rPr>
                <w:rFonts w:ascii="Verdana" w:hAnsi="Verdana" w:cs="Arial"/>
                <w:bCs/>
                <w:sz w:val="20"/>
                <w:szCs w:val="20"/>
              </w:rPr>
            </w:pPr>
            <w:r w:rsidRPr="00FE4D88">
              <w:rPr>
                <w:rFonts w:ascii="Verdana" w:hAnsi="Verdana" w:cs="Arial"/>
                <w:bCs/>
                <w:noProof/>
                <w:sz w:val="20"/>
                <w:szCs w:val="20"/>
                <w:lang w:eastAsia="el-GR"/>
              </w:rPr>
              <w:drawing>
                <wp:inline distT="0" distB="0" distL="0" distR="0">
                  <wp:extent cx="790575" cy="628650"/>
                  <wp:effectExtent l="19050" t="0" r="9525"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srcRect/>
                          <a:stretch>
                            <a:fillRect/>
                          </a:stretch>
                        </pic:blipFill>
                        <pic:spPr bwMode="auto">
                          <a:xfrm>
                            <a:off x="0" y="0"/>
                            <a:ext cx="790575" cy="628650"/>
                          </a:xfrm>
                          <a:prstGeom prst="rect">
                            <a:avLst/>
                          </a:prstGeom>
                          <a:noFill/>
                          <a:ln w="9525">
                            <a:noFill/>
                            <a:miter lim="800000"/>
                            <a:headEnd/>
                            <a:tailEnd/>
                          </a:ln>
                        </pic:spPr>
                      </pic:pic>
                    </a:graphicData>
                  </a:graphic>
                </wp:inline>
              </w:drawing>
            </w:r>
          </w:p>
        </w:tc>
        <w:tc>
          <w:tcPr>
            <w:tcW w:w="1701" w:type="dxa"/>
          </w:tcPr>
          <w:p w:rsidR="002C28B3" w:rsidRPr="00511BF4" w:rsidRDefault="002C28B3" w:rsidP="00E61D76">
            <w:pPr>
              <w:keepLines/>
              <w:suppressLineNumbers/>
              <w:spacing w:after="0" w:line="240" w:lineRule="auto"/>
              <w:rPr>
                <w:rFonts w:ascii="Verdana" w:hAnsi="Verdana" w:cs="Arial"/>
                <w:bCs/>
                <w:sz w:val="20"/>
                <w:szCs w:val="20"/>
                <w:lang w:eastAsia="ko-KR"/>
              </w:rPr>
            </w:pPr>
          </w:p>
        </w:tc>
        <w:tc>
          <w:tcPr>
            <w:tcW w:w="3402" w:type="dxa"/>
          </w:tcPr>
          <w:p w:rsidR="002C28B3" w:rsidRPr="00511BF4" w:rsidRDefault="009C6C06" w:rsidP="00E61D76">
            <w:pPr>
              <w:keepLines/>
              <w:suppressLineNumbers/>
              <w:spacing w:after="0" w:line="240" w:lineRule="auto"/>
              <w:rPr>
                <w:rFonts w:ascii="Verdana" w:hAnsi="Verdana" w:cs="Arial"/>
                <w:b/>
                <w:noProof/>
                <w:sz w:val="20"/>
                <w:szCs w:val="20"/>
              </w:rPr>
            </w:pPr>
            <w:r>
              <w:rPr>
                <w:rFonts w:ascii="Verdana" w:hAnsi="Verdana" w:cs="Arial"/>
                <w:b/>
                <w:noProof/>
                <w:sz w:val="20"/>
                <w:szCs w:val="20"/>
              </w:rPr>
              <w:t xml:space="preserve">           </w:t>
            </w:r>
            <w:r w:rsidR="00666A29">
              <w:rPr>
                <w:rFonts w:ascii="Verdana" w:hAnsi="Verdana" w:cs="Arial"/>
                <w:b/>
                <w:noProof/>
                <w:sz w:val="20"/>
                <w:szCs w:val="20"/>
              </w:rPr>
              <w:t xml:space="preserve">     </w:t>
            </w:r>
          </w:p>
        </w:tc>
        <w:tc>
          <w:tcPr>
            <w:tcW w:w="3118" w:type="dxa"/>
          </w:tcPr>
          <w:p w:rsidR="002C28B3" w:rsidRPr="00547EA9" w:rsidRDefault="002C28B3" w:rsidP="00E61D76">
            <w:pPr>
              <w:spacing w:after="0" w:line="240" w:lineRule="auto"/>
              <w:rPr>
                <w:rFonts w:ascii="Verdana" w:hAnsi="Verdana" w:cs="Arial"/>
                <w:bCs/>
                <w:sz w:val="20"/>
                <w:szCs w:val="20"/>
              </w:rPr>
            </w:pPr>
            <w:r w:rsidRPr="00E4702D">
              <w:rPr>
                <w:rFonts w:ascii="Verdana" w:hAnsi="Verdana" w:cs="Arial"/>
                <w:bCs/>
                <w:sz w:val="20"/>
                <w:szCs w:val="20"/>
              </w:rPr>
              <w:br/>
            </w:r>
            <w:r w:rsidR="007157C1">
              <w:rPr>
                <w:rFonts w:ascii="Verdana" w:hAnsi="Verdana" w:cs="Arial"/>
                <w:bCs/>
                <w:sz w:val="20"/>
                <w:szCs w:val="20"/>
              </w:rPr>
              <w:t xml:space="preserve">    </w:t>
            </w:r>
            <w:r w:rsidR="005A382F">
              <w:rPr>
                <w:rFonts w:ascii="Verdana" w:hAnsi="Verdana" w:cs="Arial"/>
                <w:bCs/>
                <w:sz w:val="20"/>
                <w:szCs w:val="20"/>
              </w:rPr>
              <w:t xml:space="preserve"> </w:t>
            </w:r>
            <w:r w:rsidR="002462B2" w:rsidRPr="00547EA9">
              <w:rPr>
                <w:rFonts w:ascii="Verdana" w:hAnsi="Verdana" w:cs="Arial"/>
                <w:bCs/>
                <w:sz w:val="20"/>
                <w:szCs w:val="20"/>
              </w:rPr>
              <w:t>ΑΔΑ:</w:t>
            </w:r>
            <w:r w:rsidR="00E25839">
              <w:rPr>
                <w:rFonts w:ascii="Verdana" w:hAnsi="Verdana" w:cs="Arial"/>
                <w:bCs/>
                <w:sz w:val="20"/>
                <w:szCs w:val="20"/>
              </w:rPr>
              <w:t xml:space="preserve"> </w:t>
            </w:r>
            <w:r w:rsidR="005372DD">
              <w:rPr>
                <w:rFonts w:ascii="Verdana" w:hAnsi="Verdana" w:cs="Arial"/>
                <w:bCs/>
                <w:sz w:val="20"/>
                <w:szCs w:val="20"/>
              </w:rPr>
              <w:t>66ΕΗΩΛΦ-ΟΦΕ</w:t>
            </w:r>
          </w:p>
        </w:tc>
      </w:tr>
      <w:tr w:rsidR="002C28B3" w:rsidRPr="003E180C" w:rsidTr="00E61D76">
        <w:tblPrEx>
          <w:tblLook w:val="00A0"/>
        </w:tblPrEx>
        <w:trPr>
          <w:trHeight w:val="513"/>
        </w:trPr>
        <w:tc>
          <w:tcPr>
            <w:tcW w:w="6771" w:type="dxa"/>
            <w:gridSpan w:val="3"/>
          </w:tcPr>
          <w:p w:rsidR="002C28B3" w:rsidRPr="003E180C" w:rsidRDefault="002C28B3" w:rsidP="00A37312">
            <w:pPr>
              <w:pStyle w:val="1"/>
              <w:jc w:val="both"/>
              <w:rPr>
                <w:rFonts w:ascii="Verdana" w:hAnsi="Verdana" w:cs="Tahoma"/>
                <w:bCs w:val="0"/>
                <w:sz w:val="20"/>
              </w:rPr>
            </w:pPr>
            <w:r w:rsidRPr="003E180C">
              <w:rPr>
                <w:rFonts w:ascii="Verdana" w:hAnsi="Verdana" w:cs="Tahoma"/>
                <w:bCs w:val="0"/>
                <w:sz w:val="20"/>
              </w:rPr>
              <w:t xml:space="preserve">ΕΛΛΗΝΙΚΗ ΔΗΜΟΚΡΑΤΙΑ     </w:t>
            </w:r>
          </w:p>
          <w:p w:rsidR="002C28B3" w:rsidRPr="003E180C" w:rsidRDefault="00AB5C1C" w:rsidP="00A37312">
            <w:pPr>
              <w:pStyle w:val="a3"/>
              <w:jc w:val="both"/>
              <w:rPr>
                <w:rFonts w:ascii="Verdana" w:hAnsi="Verdana" w:cs="Tahoma"/>
                <w:b/>
                <w:lang w:eastAsia="en-US"/>
              </w:rPr>
            </w:pPr>
            <w:r w:rsidRPr="003E180C">
              <w:rPr>
                <w:rFonts w:ascii="Verdana" w:hAnsi="Verdana" w:cs="Tahoma"/>
                <w:b/>
                <w:lang w:eastAsia="en-US"/>
              </w:rPr>
              <w:t>ΝΟΜΟΣ</w:t>
            </w:r>
            <w:r w:rsidR="002C28B3" w:rsidRPr="003E180C">
              <w:rPr>
                <w:rFonts w:ascii="Verdana" w:hAnsi="Verdana" w:cs="Tahoma"/>
                <w:b/>
                <w:lang w:eastAsia="en-US"/>
              </w:rPr>
              <w:t xml:space="preserve"> ΛΕΣΒΟΥ</w:t>
            </w:r>
          </w:p>
          <w:p w:rsidR="002C28B3" w:rsidRPr="003E180C" w:rsidRDefault="002C28B3" w:rsidP="00A37312">
            <w:pPr>
              <w:tabs>
                <w:tab w:val="left" w:pos="6480"/>
              </w:tabs>
              <w:spacing w:after="0" w:line="240" w:lineRule="auto"/>
              <w:jc w:val="both"/>
              <w:rPr>
                <w:rFonts w:ascii="Verdana" w:hAnsi="Verdana" w:cs="Tahoma"/>
                <w:b/>
                <w:sz w:val="20"/>
                <w:szCs w:val="20"/>
              </w:rPr>
            </w:pPr>
            <w:r w:rsidRPr="003E180C">
              <w:rPr>
                <w:rFonts w:ascii="Verdana" w:hAnsi="Verdana" w:cs="Tahoma"/>
                <w:b/>
                <w:sz w:val="20"/>
                <w:szCs w:val="20"/>
              </w:rPr>
              <w:t>ΔΗΜΟΣ ΛΕΣΒΟΥ</w:t>
            </w:r>
          </w:p>
        </w:tc>
        <w:tc>
          <w:tcPr>
            <w:tcW w:w="3118" w:type="dxa"/>
          </w:tcPr>
          <w:p w:rsidR="002C28B3" w:rsidRPr="003E180C" w:rsidRDefault="002C28B3" w:rsidP="00B9140F">
            <w:pPr>
              <w:tabs>
                <w:tab w:val="left" w:pos="6480"/>
              </w:tabs>
              <w:spacing w:after="0" w:line="240" w:lineRule="auto"/>
              <w:jc w:val="both"/>
              <w:rPr>
                <w:rFonts w:ascii="Verdana" w:hAnsi="Verdana" w:cs="Tahoma"/>
                <w:b/>
                <w:sz w:val="20"/>
                <w:szCs w:val="20"/>
              </w:rPr>
            </w:pPr>
            <w:r w:rsidRPr="003E180C">
              <w:rPr>
                <w:rFonts w:ascii="Verdana" w:hAnsi="Verdana" w:cs="Tahoma"/>
                <w:b/>
                <w:noProof/>
                <w:sz w:val="20"/>
                <w:szCs w:val="20"/>
              </w:rPr>
              <w:t>Μυτιλήνη</w:t>
            </w:r>
            <w:r w:rsidRPr="003E180C">
              <w:rPr>
                <w:rFonts w:ascii="Verdana" w:hAnsi="Verdana" w:cs="Tahoma"/>
                <w:b/>
                <w:color w:val="000000"/>
                <w:spacing w:val="-4"/>
                <w:sz w:val="20"/>
                <w:szCs w:val="20"/>
              </w:rPr>
              <w:t xml:space="preserve">, </w:t>
            </w:r>
            <w:r w:rsidR="00C25C15">
              <w:rPr>
                <w:rFonts w:ascii="Verdana" w:hAnsi="Verdana" w:cs="Tahoma"/>
                <w:b/>
                <w:color w:val="000000"/>
                <w:spacing w:val="-4"/>
                <w:sz w:val="20"/>
                <w:szCs w:val="20"/>
              </w:rPr>
              <w:t>2</w:t>
            </w:r>
            <w:r w:rsidR="00805703" w:rsidRPr="003E180C">
              <w:rPr>
                <w:rFonts w:ascii="Verdana" w:hAnsi="Verdana" w:cs="Tahoma"/>
                <w:b/>
                <w:color w:val="000000"/>
                <w:spacing w:val="-4"/>
                <w:sz w:val="20"/>
                <w:szCs w:val="20"/>
              </w:rPr>
              <w:t>7</w:t>
            </w:r>
            <w:r w:rsidR="00966019" w:rsidRPr="003E180C">
              <w:rPr>
                <w:rFonts w:ascii="Verdana" w:hAnsi="Verdana" w:cs="Tahoma"/>
                <w:b/>
                <w:color w:val="000000"/>
                <w:spacing w:val="-4"/>
                <w:sz w:val="20"/>
                <w:szCs w:val="20"/>
              </w:rPr>
              <w:t>/</w:t>
            </w:r>
            <w:r w:rsidR="00197390" w:rsidRPr="003E180C">
              <w:rPr>
                <w:rFonts w:ascii="Verdana" w:hAnsi="Verdana" w:cs="Tahoma"/>
                <w:b/>
                <w:color w:val="000000"/>
                <w:spacing w:val="-4"/>
                <w:sz w:val="20"/>
                <w:szCs w:val="20"/>
              </w:rPr>
              <w:t>1</w:t>
            </w:r>
            <w:r w:rsidR="00C25C15">
              <w:rPr>
                <w:rFonts w:ascii="Verdana" w:hAnsi="Verdana" w:cs="Tahoma"/>
                <w:b/>
                <w:color w:val="000000"/>
                <w:spacing w:val="-4"/>
                <w:sz w:val="20"/>
                <w:szCs w:val="20"/>
              </w:rPr>
              <w:t>2</w:t>
            </w:r>
            <w:r w:rsidRPr="003E180C">
              <w:rPr>
                <w:rFonts w:ascii="Verdana" w:hAnsi="Verdana" w:cs="Tahoma"/>
                <w:b/>
                <w:color w:val="000000"/>
                <w:spacing w:val="-4"/>
                <w:sz w:val="20"/>
                <w:szCs w:val="20"/>
              </w:rPr>
              <w:t>/201</w:t>
            </w:r>
            <w:r w:rsidR="00DF3218">
              <w:rPr>
                <w:rFonts w:ascii="Verdana" w:hAnsi="Verdana" w:cs="Tahoma"/>
                <w:b/>
                <w:color w:val="000000"/>
                <w:spacing w:val="-4"/>
                <w:sz w:val="20"/>
                <w:szCs w:val="20"/>
              </w:rPr>
              <w:t>8</w:t>
            </w:r>
          </w:p>
          <w:p w:rsidR="002C28B3" w:rsidRPr="003E180C" w:rsidRDefault="002C28B3" w:rsidP="00A37312">
            <w:pPr>
              <w:tabs>
                <w:tab w:val="left" w:pos="6480"/>
              </w:tabs>
              <w:spacing w:after="0" w:line="240" w:lineRule="auto"/>
              <w:jc w:val="both"/>
              <w:rPr>
                <w:rFonts w:ascii="Verdana" w:hAnsi="Verdana" w:cs="Tahoma"/>
                <w:b/>
                <w:sz w:val="20"/>
                <w:szCs w:val="20"/>
              </w:rPr>
            </w:pPr>
            <w:r w:rsidRPr="003E180C">
              <w:rPr>
                <w:rFonts w:ascii="Verdana" w:hAnsi="Verdana" w:cs="Tahoma"/>
                <w:b/>
                <w:sz w:val="20"/>
                <w:szCs w:val="20"/>
              </w:rPr>
              <w:t xml:space="preserve">   </w:t>
            </w:r>
          </w:p>
          <w:p w:rsidR="002C28B3" w:rsidRPr="00DF3218" w:rsidRDefault="002C28B3" w:rsidP="00805703">
            <w:pPr>
              <w:tabs>
                <w:tab w:val="left" w:pos="6480"/>
              </w:tabs>
              <w:spacing w:after="0" w:line="240" w:lineRule="auto"/>
              <w:jc w:val="both"/>
              <w:rPr>
                <w:rFonts w:ascii="Verdana" w:hAnsi="Verdana" w:cs="Tahoma"/>
                <w:b/>
                <w:sz w:val="20"/>
                <w:szCs w:val="20"/>
              </w:rPr>
            </w:pPr>
            <w:proofErr w:type="spellStart"/>
            <w:r w:rsidRPr="00DF3218">
              <w:rPr>
                <w:rFonts w:ascii="Verdana" w:hAnsi="Verdana" w:cs="Tahoma"/>
                <w:b/>
                <w:sz w:val="20"/>
                <w:szCs w:val="20"/>
              </w:rPr>
              <w:t>Αριθ.</w:t>
            </w:r>
            <w:r w:rsidR="00FD31DB" w:rsidRPr="00DF3218">
              <w:rPr>
                <w:rFonts w:ascii="Verdana" w:hAnsi="Verdana" w:cs="Tahoma"/>
                <w:b/>
                <w:sz w:val="20"/>
                <w:szCs w:val="20"/>
              </w:rPr>
              <w:t>Διακήρυξης</w:t>
            </w:r>
            <w:proofErr w:type="spellEnd"/>
            <w:r w:rsidRPr="00DF3218">
              <w:rPr>
                <w:rFonts w:ascii="Verdana" w:hAnsi="Verdana" w:cs="Tahoma"/>
                <w:b/>
                <w:sz w:val="20"/>
                <w:szCs w:val="20"/>
              </w:rPr>
              <w:t xml:space="preserve"> </w:t>
            </w:r>
            <w:r w:rsidR="00C25C15" w:rsidRPr="00482A92">
              <w:rPr>
                <w:rFonts w:ascii="Verdana" w:hAnsi="Verdana" w:cs="Tahoma"/>
                <w:b/>
                <w:sz w:val="20"/>
              </w:rPr>
              <w:t>59399</w:t>
            </w:r>
          </w:p>
        </w:tc>
      </w:tr>
    </w:tbl>
    <w:p w:rsidR="002C28B3" w:rsidRPr="003E180C" w:rsidRDefault="002C28B3" w:rsidP="00D32CE6">
      <w:pPr>
        <w:spacing w:after="0" w:line="240" w:lineRule="auto"/>
        <w:jc w:val="both"/>
        <w:rPr>
          <w:rFonts w:ascii="Verdana" w:hAnsi="Verdana" w:cs="Tahoma"/>
          <w:sz w:val="18"/>
          <w:szCs w:val="18"/>
        </w:rPr>
      </w:pPr>
      <w:r w:rsidRPr="003E180C">
        <w:rPr>
          <w:rFonts w:ascii="Verdana" w:hAnsi="Verdana" w:cs="Arial"/>
          <w:sz w:val="18"/>
          <w:szCs w:val="18"/>
        </w:rPr>
        <w:t xml:space="preserve">Ελ. Βενιζέλου 13-17, </w:t>
      </w:r>
      <w:r w:rsidRPr="003E180C">
        <w:rPr>
          <w:rFonts w:ascii="Verdana" w:hAnsi="Verdana" w:cs="Tahoma"/>
          <w:sz w:val="18"/>
          <w:szCs w:val="18"/>
        </w:rPr>
        <w:t>Μυτιλήνη Τ.Κ.811</w:t>
      </w:r>
      <w:r w:rsidR="0041443C" w:rsidRPr="003E180C">
        <w:rPr>
          <w:rFonts w:ascii="Verdana" w:hAnsi="Verdana" w:cs="Tahoma"/>
          <w:sz w:val="18"/>
          <w:szCs w:val="18"/>
        </w:rPr>
        <w:t>32</w:t>
      </w:r>
    </w:p>
    <w:p w:rsidR="002C28B3" w:rsidRPr="00AB5C1C" w:rsidRDefault="002C28B3" w:rsidP="00D32CE6">
      <w:pPr>
        <w:spacing w:after="0" w:line="240" w:lineRule="auto"/>
        <w:jc w:val="both"/>
        <w:rPr>
          <w:rFonts w:ascii="Verdana" w:hAnsi="Verdana" w:cs="Tahoma"/>
          <w:sz w:val="18"/>
          <w:szCs w:val="18"/>
        </w:rPr>
      </w:pPr>
      <w:r w:rsidRPr="00AB5C1C">
        <w:rPr>
          <w:rFonts w:ascii="Verdana" w:hAnsi="Verdana" w:cs="Tahoma"/>
          <w:sz w:val="18"/>
          <w:szCs w:val="18"/>
        </w:rPr>
        <w:t>Τηλ</w:t>
      </w:r>
      <w:r w:rsidR="00AB5C1C">
        <w:rPr>
          <w:rFonts w:ascii="Verdana" w:hAnsi="Verdana" w:cs="Tahoma"/>
          <w:sz w:val="18"/>
          <w:szCs w:val="18"/>
        </w:rPr>
        <w:t>έφωνο</w:t>
      </w:r>
      <w:r w:rsidRPr="00AB5C1C">
        <w:rPr>
          <w:rFonts w:ascii="Verdana" w:hAnsi="Verdana" w:cs="Tahoma"/>
          <w:sz w:val="18"/>
          <w:szCs w:val="18"/>
        </w:rPr>
        <w:t>: 2251</w:t>
      </w:r>
      <w:r w:rsidR="0041443C" w:rsidRPr="00AB5C1C">
        <w:rPr>
          <w:rFonts w:ascii="Verdana" w:hAnsi="Verdana" w:cs="Tahoma"/>
          <w:sz w:val="18"/>
          <w:szCs w:val="18"/>
        </w:rPr>
        <w:t>0</w:t>
      </w:r>
      <w:r w:rsidRPr="00AB5C1C">
        <w:rPr>
          <w:rFonts w:ascii="Verdana" w:hAnsi="Verdana" w:cs="Tahoma"/>
          <w:sz w:val="18"/>
          <w:szCs w:val="18"/>
        </w:rPr>
        <w:t xml:space="preserve"> 5</w:t>
      </w:r>
      <w:r w:rsidR="00453789" w:rsidRPr="00AB5C1C">
        <w:rPr>
          <w:rFonts w:ascii="Verdana" w:hAnsi="Verdana" w:cs="Tahoma"/>
          <w:sz w:val="18"/>
          <w:szCs w:val="18"/>
        </w:rPr>
        <w:t>5</w:t>
      </w:r>
      <w:r w:rsidR="00966019" w:rsidRPr="00AB5C1C">
        <w:rPr>
          <w:rFonts w:ascii="Verdana" w:hAnsi="Verdana" w:cs="Tahoma"/>
          <w:sz w:val="18"/>
          <w:szCs w:val="18"/>
        </w:rPr>
        <w:t>6</w:t>
      </w:r>
      <w:r w:rsidR="0041443C" w:rsidRPr="00AB5C1C">
        <w:rPr>
          <w:rFonts w:ascii="Verdana" w:hAnsi="Verdana" w:cs="Tahoma"/>
          <w:sz w:val="18"/>
          <w:szCs w:val="18"/>
        </w:rPr>
        <w:t>37</w:t>
      </w:r>
    </w:p>
    <w:p w:rsidR="002C28B3" w:rsidRPr="00511BF4" w:rsidRDefault="002C28B3" w:rsidP="00D32CE6">
      <w:pPr>
        <w:spacing w:after="0" w:line="240" w:lineRule="auto"/>
        <w:jc w:val="both"/>
        <w:rPr>
          <w:rFonts w:ascii="Verdana" w:hAnsi="Verdana" w:cs="Tahoma"/>
          <w:sz w:val="20"/>
          <w:szCs w:val="20"/>
        </w:rPr>
      </w:pPr>
      <w:proofErr w:type="spellStart"/>
      <w:r w:rsidRPr="00AB5C1C">
        <w:rPr>
          <w:rFonts w:ascii="Verdana" w:hAnsi="Verdana" w:cs="Tahoma"/>
          <w:sz w:val="18"/>
          <w:szCs w:val="18"/>
        </w:rPr>
        <w:t>Fax</w:t>
      </w:r>
      <w:proofErr w:type="spellEnd"/>
      <w:r w:rsidRPr="00AB5C1C">
        <w:rPr>
          <w:rFonts w:ascii="Verdana" w:hAnsi="Verdana" w:cs="Tahoma"/>
          <w:sz w:val="18"/>
          <w:szCs w:val="18"/>
        </w:rPr>
        <w:t>: 2251</w:t>
      </w:r>
      <w:r w:rsidR="00453789" w:rsidRPr="00AB5C1C">
        <w:rPr>
          <w:rFonts w:ascii="Verdana" w:hAnsi="Verdana" w:cs="Tahoma"/>
          <w:sz w:val="18"/>
          <w:szCs w:val="18"/>
        </w:rPr>
        <w:t>0</w:t>
      </w:r>
      <w:r w:rsidRPr="00AB5C1C">
        <w:rPr>
          <w:rFonts w:ascii="Verdana" w:hAnsi="Verdana" w:cs="Tahoma"/>
          <w:sz w:val="18"/>
          <w:szCs w:val="18"/>
        </w:rPr>
        <w:t xml:space="preserve"> </w:t>
      </w:r>
      <w:r w:rsidR="00453789" w:rsidRPr="00AB5C1C">
        <w:rPr>
          <w:rFonts w:ascii="Verdana" w:hAnsi="Verdana" w:cs="Tahoma"/>
          <w:sz w:val="18"/>
          <w:szCs w:val="18"/>
        </w:rPr>
        <w:t>2709</w:t>
      </w:r>
      <w:r w:rsidRPr="00AB5C1C">
        <w:rPr>
          <w:rFonts w:ascii="Verdana" w:hAnsi="Verdana" w:cs="Tahoma"/>
          <w:sz w:val="18"/>
          <w:szCs w:val="18"/>
        </w:rPr>
        <w:t>0</w:t>
      </w:r>
    </w:p>
    <w:p w:rsidR="002C28B3" w:rsidRPr="00D053F3" w:rsidRDefault="002C28B3" w:rsidP="00D32CE6">
      <w:pPr>
        <w:spacing w:after="0" w:line="240" w:lineRule="auto"/>
        <w:jc w:val="both"/>
        <w:rPr>
          <w:rFonts w:ascii="Verdana" w:hAnsi="Verdana" w:cs="Arial"/>
          <w:sz w:val="18"/>
          <w:szCs w:val="18"/>
        </w:rPr>
      </w:pPr>
    </w:p>
    <w:p w:rsidR="00C35984" w:rsidRPr="00D053F3" w:rsidRDefault="00C35984" w:rsidP="00D32CE6">
      <w:pPr>
        <w:spacing w:after="0" w:line="240" w:lineRule="auto"/>
        <w:jc w:val="both"/>
        <w:rPr>
          <w:rFonts w:ascii="Verdana" w:hAnsi="Verdana" w:cs="Arial"/>
          <w:sz w:val="18"/>
          <w:szCs w:val="18"/>
        </w:rPr>
      </w:pPr>
    </w:p>
    <w:p w:rsidR="000F412C" w:rsidRPr="004354D7" w:rsidRDefault="000F412C" w:rsidP="00517CFB">
      <w:pPr>
        <w:spacing w:after="0"/>
        <w:jc w:val="center"/>
        <w:rPr>
          <w:rFonts w:ascii="Verdana" w:hAnsi="Verdana" w:cs="Tahoma"/>
        </w:rPr>
      </w:pPr>
      <w:r w:rsidRPr="004354D7">
        <w:rPr>
          <w:rFonts w:ascii="Verdana" w:hAnsi="Verdana" w:cs="Tahoma"/>
        </w:rPr>
        <w:t>ΠΕΡΙΛΗΨΗ ΔΙΑΚΗΡΥΞΗΣ ΔΗΜΟΣΙΟΥ ΔΙΕΘΝΟΥΣ ΗΛΕΚΤΡΟΝΙΚΟΥ ΔΙΑΓΩΝΙΣΜΟΥ</w:t>
      </w:r>
    </w:p>
    <w:p w:rsidR="000F412C" w:rsidRPr="009E4F60" w:rsidRDefault="000F412C" w:rsidP="00517CFB">
      <w:pPr>
        <w:spacing w:after="0"/>
        <w:jc w:val="center"/>
        <w:rPr>
          <w:rFonts w:ascii="Tahoma" w:hAnsi="Tahoma" w:cs="Tahoma"/>
          <w:sz w:val="16"/>
          <w:szCs w:val="16"/>
        </w:rPr>
      </w:pPr>
    </w:p>
    <w:p w:rsidR="00583262" w:rsidRPr="009E4F60" w:rsidRDefault="00583262" w:rsidP="00517CFB">
      <w:pPr>
        <w:spacing w:after="0"/>
        <w:jc w:val="center"/>
        <w:rPr>
          <w:rFonts w:ascii="Tahoma" w:hAnsi="Tahoma" w:cs="Tahoma"/>
          <w:sz w:val="16"/>
          <w:szCs w:val="16"/>
        </w:rPr>
      </w:pPr>
    </w:p>
    <w:p w:rsidR="00583262" w:rsidRDefault="00583262" w:rsidP="00583262">
      <w:pPr>
        <w:spacing w:after="0"/>
        <w:jc w:val="both"/>
        <w:rPr>
          <w:rFonts w:ascii="Tahoma" w:hAnsi="Tahoma" w:cs="Tahoma"/>
          <w:sz w:val="20"/>
        </w:rPr>
      </w:pPr>
      <w:r w:rsidRPr="001C7F7A">
        <w:rPr>
          <w:rFonts w:ascii="Tahoma" w:hAnsi="Tahoma" w:cs="Tahoma"/>
          <w:sz w:val="20"/>
        </w:rPr>
        <w:t>Ο Δήμαρχος Λέσβου Γαληνός Σπυρίδων διακηρύσσει δημόσιο διεθνή ηλεκτρονικό μειοδοτικό διαγωνισμό με ανοικτή διαδικασία για την «</w:t>
      </w:r>
      <w:r w:rsidRPr="001C7F7A">
        <w:rPr>
          <w:rFonts w:ascii="Tahoma" w:hAnsi="Tahoma" w:cs="Tahoma"/>
          <w:b/>
          <w:sz w:val="20"/>
        </w:rPr>
        <w:t>Προμήθεια υγρών καυσίμων Δήμου Λέσβου και των Ν.Π.Δ.Δ. αυτού και λιπαντικών Δήμου Λέσβου</w:t>
      </w:r>
      <w:r w:rsidRPr="001C7F7A">
        <w:rPr>
          <w:rFonts w:ascii="Tahoma" w:hAnsi="Tahoma" w:cs="Tahoma"/>
          <w:sz w:val="20"/>
        </w:rPr>
        <w:t>».</w:t>
      </w:r>
    </w:p>
    <w:p w:rsidR="00583262" w:rsidRPr="00D33126" w:rsidRDefault="00583262" w:rsidP="00583262">
      <w:pPr>
        <w:spacing w:after="0"/>
        <w:jc w:val="both"/>
        <w:rPr>
          <w:rFonts w:ascii="Tahoma" w:hAnsi="Tahoma" w:cs="Tahoma"/>
          <w:bCs/>
          <w:sz w:val="20"/>
        </w:rPr>
      </w:pPr>
      <w:r w:rsidRPr="00D33126">
        <w:rPr>
          <w:rFonts w:ascii="Tahoma" w:hAnsi="Tahoma" w:cs="Tahoma"/>
          <w:sz w:val="20"/>
        </w:rPr>
        <w:t>Αντικείμενο του διαγωνισμού είναι η προμήθεια υγρών καυσίμων, κίνησης και θέρμανσης, για τις ανάγκες του Δήμου Λέσβου και των Ν.Π.Δ.Δ. αυτού και λιπαντικών για τις ανάγκες του Δήμου Λέσβου.</w:t>
      </w:r>
    </w:p>
    <w:p w:rsidR="00583262" w:rsidRPr="001C7F7A" w:rsidRDefault="00583262" w:rsidP="00583262">
      <w:pPr>
        <w:overflowPunct w:val="0"/>
        <w:autoSpaceDE w:val="0"/>
        <w:autoSpaceDN w:val="0"/>
        <w:adjustRightInd w:val="0"/>
        <w:spacing w:after="0" w:line="231" w:lineRule="auto"/>
        <w:jc w:val="both"/>
        <w:rPr>
          <w:rFonts w:ascii="Tahoma" w:hAnsi="Tahoma" w:cs="Tahoma"/>
          <w:sz w:val="20"/>
        </w:rPr>
      </w:pPr>
      <w:r w:rsidRPr="001C7F7A">
        <w:rPr>
          <w:rFonts w:ascii="Tahoma" w:hAnsi="Tahoma" w:cs="Tahoma"/>
          <w:sz w:val="20"/>
        </w:rPr>
        <w:t>Κριτήριο ανάθεσης αποτελεί η πλέον συμφέρουσα από οικονομική άποψη προσφορά αποκλειστικά βάσει τιμής, κατά τμήμα - ομάδα ειδών του διαγωνισμού, όπως ειδικότερα προσδιορίζεται στο άρθρο 2.3.1 της διακήρυξης.</w:t>
      </w:r>
      <w:r>
        <w:rPr>
          <w:rFonts w:ascii="Tahoma" w:hAnsi="Tahoma" w:cs="Tahoma"/>
          <w:sz w:val="20"/>
        </w:rPr>
        <w:t xml:space="preserve"> </w:t>
      </w:r>
      <w:r w:rsidRPr="001C7F7A">
        <w:rPr>
          <w:rStyle w:val="Bodytext"/>
          <w:rFonts w:ascii="Tahoma" w:hAnsi="Tahoma" w:cs="Tahoma"/>
        </w:rPr>
        <w:t>Αναλυτικότερα</w:t>
      </w:r>
      <w:r w:rsidRPr="001C7F7A">
        <w:rPr>
          <w:rFonts w:ascii="Tahoma" w:hAnsi="Tahoma" w:cs="Tahoma"/>
          <w:sz w:val="20"/>
        </w:rPr>
        <w:t>:</w:t>
      </w:r>
    </w:p>
    <w:p w:rsidR="00583262" w:rsidRPr="001C7F7A" w:rsidRDefault="00583262" w:rsidP="00583262">
      <w:pPr>
        <w:spacing w:after="0"/>
        <w:ind w:right="-172"/>
        <w:jc w:val="both"/>
        <w:rPr>
          <w:rFonts w:ascii="Tahoma" w:hAnsi="Tahoma" w:cs="Tahoma"/>
          <w:sz w:val="20"/>
        </w:rPr>
      </w:pPr>
      <w:r w:rsidRPr="001C7F7A">
        <w:rPr>
          <w:rFonts w:ascii="Tahoma" w:hAnsi="Tahoma" w:cs="Tahoma"/>
          <w:sz w:val="20"/>
        </w:rPr>
        <w:t xml:space="preserve"> α) Ομάδες Α, Β, Γ, Δ (υγρά καύσιμα)</w:t>
      </w:r>
      <w:r>
        <w:rPr>
          <w:rFonts w:ascii="Tahoma" w:hAnsi="Tahoma" w:cs="Tahoma"/>
          <w:sz w:val="20"/>
        </w:rPr>
        <w:t xml:space="preserve">: </w:t>
      </w:r>
      <w:r w:rsidRPr="001C7F7A">
        <w:rPr>
          <w:rFonts w:ascii="Tahoma" w:hAnsi="Tahoma" w:cs="Tahoma"/>
          <w:sz w:val="20"/>
        </w:rPr>
        <w:t>Η κατά τμήμα - ομάδα ειδών πλέον συμφέρουσα από οικονομική άποψη προσφορά αποκλειστικά βάσει τιμής, δηλαδή το μεγαλύτερο ενιαίο ποσοστό έκπτωσης (%) για το σύνολο των ειδών κάθε ομάδας του διαγωνισμού, ξεχωριστά, σε ακέραιες μονάδες επί της διαμορφούμενης μέσης μηνιαίας λιανικής τιμής πώλησης έκαστου είδους καυσίμου, όπως αυτές προσδιορίζονται από το Παρατηρητήριο Τιμών Υγρών Καυσίμων του Υπουργείου Ανάπτυξης και Ανταγωνιστικότητας και πιστοποιούνται από τις αρμόδιες υπηρεσίες της Π.Ε. Λέσβου, με την έκδοση εβδομαδιαίου δελτίου τιμών.</w:t>
      </w:r>
    </w:p>
    <w:p w:rsidR="00583262" w:rsidRPr="001C7F7A" w:rsidRDefault="00583262" w:rsidP="00583262">
      <w:pPr>
        <w:spacing w:after="0"/>
        <w:jc w:val="both"/>
        <w:rPr>
          <w:rFonts w:ascii="Tahoma" w:hAnsi="Tahoma" w:cs="Tahoma"/>
          <w:sz w:val="20"/>
        </w:rPr>
      </w:pPr>
      <w:r w:rsidRPr="001C7F7A">
        <w:rPr>
          <w:rFonts w:ascii="Tahoma" w:hAnsi="Tahoma" w:cs="Tahoma"/>
          <w:sz w:val="20"/>
        </w:rPr>
        <w:t xml:space="preserve"> β) Ομάδα Ε (λιπαντικά)</w:t>
      </w:r>
      <w:r>
        <w:rPr>
          <w:rFonts w:ascii="Tahoma" w:hAnsi="Tahoma" w:cs="Tahoma"/>
          <w:sz w:val="20"/>
        </w:rPr>
        <w:t xml:space="preserve">: </w:t>
      </w:r>
      <w:r w:rsidRPr="001C7F7A">
        <w:rPr>
          <w:rFonts w:ascii="Tahoma" w:hAnsi="Tahoma" w:cs="Tahoma"/>
          <w:sz w:val="20"/>
        </w:rPr>
        <w:t>Η πλέον συμφέρουσα από οικονομική άποψη προσφορά αποκλειστικά βάσει τιμής, για το σύνολο των ειδών της.</w:t>
      </w:r>
    </w:p>
    <w:p w:rsidR="00583262" w:rsidRPr="00C14E67" w:rsidRDefault="00583262" w:rsidP="00583262">
      <w:pPr>
        <w:pStyle w:val="normalwithoutspacing"/>
        <w:spacing w:after="0"/>
        <w:rPr>
          <w:rFonts w:ascii="Tahoma" w:hAnsi="Tahoma" w:cs="Tahoma"/>
          <w:sz w:val="20"/>
          <w:szCs w:val="20"/>
        </w:rPr>
      </w:pPr>
      <w:r>
        <w:rPr>
          <w:rFonts w:ascii="Tahoma" w:hAnsi="Tahoma" w:cs="Tahoma"/>
          <w:sz w:val="20"/>
          <w:szCs w:val="20"/>
        </w:rPr>
        <w:t xml:space="preserve"> ◊ </w:t>
      </w:r>
      <w:r w:rsidRPr="00C14E67">
        <w:rPr>
          <w:rFonts w:ascii="Tahoma" w:hAnsi="Tahoma" w:cs="Tahoma"/>
          <w:sz w:val="20"/>
          <w:szCs w:val="20"/>
        </w:rPr>
        <w:t xml:space="preserve">Η εκτιμώμενη αξία της σύμβασης ανέρχεται στο συνολικό ποσό των </w:t>
      </w:r>
      <w:r w:rsidRPr="005619E2">
        <w:rPr>
          <w:rFonts w:ascii="Tahoma" w:hAnsi="Tahoma" w:cs="Tahoma"/>
          <w:b/>
          <w:sz w:val="20"/>
          <w:szCs w:val="20"/>
        </w:rPr>
        <w:t>€</w:t>
      </w:r>
      <w:r w:rsidRPr="0075363E">
        <w:rPr>
          <w:rStyle w:val="Bodytext2"/>
          <w:rFonts w:ascii="Tahoma" w:hAnsi="Tahoma" w:cs="Tahoma"/>
          <w:b/>
        </w:rPr>
        <w:t>1.896.301,35</w:t>
      </w:r>
      <w:r w:rsidRPr="00C14E67">
        <w:rPr>
          <w:rStyle w:val="Bodytext2"/>
          <w:rFonts w:ascii="Tahoma" w:hAnsi="Tahoma" w:cs="Tahoma"/>
        </w:rPr>
        <w:t xml:space="preserve"> </w:t>
      </w:r>
      <w:r w:rsidRPr="00C14E67">
        <w:rPr>
          <w:rFonts w:ascii="Tahoma" w:hAnsi="Tahoma" w:cs="Tahoma"/>
          <w:sz w:val="20"/>
          <w:szCs w:val="20"/>
        </w:rPr>
        <w:t>συμπεριλαμβανομένου ΦΠΑ 24%</w:t>
      </w:r>
      <w:r>
        <w:rPr>
          <w:rFonts w:ascii="Tahoma" w:hAnsi="Tahoma" w:cs="Tahoma"/>
          <w:sz w:val="20"/>
          <w:szCs w:val="20"/>
        </w:rPr>
        <w:t>, δηλαδή</w:t>
      </w:r>
      <w:r w:rsidRPr="00C14E67">
        <w:rPr>
          <w:rFonts w:ascii="Tahoma" w:hAnsi="Tahoma" w:cs="Tahoma"/>
          <w:sz w:val="20"/>
          <w:szCs w:val="20"/>
        </w:rPr>
        <w:t xml:space="preserve"> </w:t>
      </w:r>
      <w:r w:rsidRPr="00A45A22">
        <w:rPr>
          <w:rFonts w:ascii="Tahoma" w:hAnsi="Tahoma" w:cs="Tahoma"/>
          <w:sz w:val="20"/>
          <w:szCs w:val="20"/>
        </w:rPr>
        <w:t>€</w:t>
      </w:r>
      <w:r w:rsidRPr="00A45A22">
        <w:rPr>
          <w:rStyle w:val="Bodytext2"/>
          <w:rFonts w:ascii="Tahoma" w:hAnsi="Tahoma" w:cs="Tahoma"/>
        </w:rPr>
        <w:t>1.529.275,28</w:t>
      </w:r>
      <w:r w:rsidRPr="00C14E67">
        <w:rPr>
          <w:rStyle w:val="Bodytext2"/>
          <w:rFonts w:ascii="Tahoma" w:hAnsi="Tahoma" w:cs="Tahoma"/>
        </w:rPr>
        <w:t xml:space="preserve"> για την προμήθεια και</w:t>
      </w:r>
      <w:r w:rsidRPr="00C14E67">
        <w:rPr>
          <w:rStyle w:val="Bodytext2"/>
          <w:rFonts w:ascii="Tahoma" w:eastAsia="Arial Unicode MS" w:hAnsi="Tahoma" w:cs="Tahoma"/>
        </w:rPr>
        <w:t xml:space="preserve"> </w:t>
      </w:r>
      <w:r w:rsidRPr="00E61A2B">
        <w:rPr>
          <w:rFonts w:ascii="Tahoma" w:hAnsi="Tahoma" w:cs="Tahoma"/>
          <w:sz w:val="20"/>
          <w:szCs w:val="20"/>
        </w:rPr>
        <w:t>€</w:t>
      </w:r>
      <w:r w:rsidRPr="00E61A2B">
        <w:rPr>
          <w:rStyle w:val="Bodytext2"/>
          <w:rFonts w:ascii="Tahoma" w:hAnsi="Tahoma" w:cs="Tahoma"/>
        </w:rPr>
        <w:t>367.026,07</w:t>
      </w:r>
      <w:r>
        <w:rPr>
          <w:rStyle w:val="Bodytext2"/>
          <w:rFonts w:ascii="Tahoma" w:hAnsi="Tahoma" w:cs="Tahoma"/>
        </w:rPr>
        <w:t xml:space="preserve"> για ΦΠΑ 24%</w:t>
      </w:r>
      <w:r w:rsidRPr="00C14E67">
        <w:rPr>
          <w:rFonts w:ascii="Tahoma" w:hAnsi="Tahoma" w:cs="Tahoma"/>
          <w:sz w:val="20"/>
          <w:szCs w:val="20"/>
        </w:rPr>
        <w:t>.</w:t>
      </w:r>
    </w:p>
    <w:p w:rsidR="00583262" w:rsidRPr="008874E7" w:rsidRDefault="00583262" w:rsidP="00583262">
      <w:pPr>
        <w:spacing w:after="0"/>
        <w:jc w:val="both"/>
        <w:rPr>
          <w:rFonts w:ascii="Tahoma" w:hAnsi="Tahoma" w:cs="Tahoma"/>
          <w:bCs/>
          <w:spacing w:val="8"/>
          <w:sz w:val="20"/>
        </w:rPr>
      </w:pPr>
      <w:r>
        <w:rPr>
          <w:rFonts w:ascii="Tahoma" w:hAnsi="Tahoma" w:cs="Tahoma"/>
          <w:bCs/>
          <w:spacing w:val="8"/>
          <w:sz w:val="20"/>
        </w:rPr>
        <w:t xml:space="preserve"> ◊ </w:t>
      </w:r>
      <w:r w:rsidRPr="008874E7">
        <w:rPr>
          <w:rFonts w:ascii="Tahoma" w:hAnsi="Tahoma" w:cs="Tahoma"/>
          <w:bCs/>
          <w:spacing w:val="8"/>
          <w:sz w:val="20"/>
        </w:rPr>
        <w:t>Ο Δήμος Λέσβου διατηρεί το δικαίωμα της προαίρεσης, για την δέσμευση του αναδόχου να συναινέσει σε νέα προμήθεια ομοειδών ειδών</w:t>
      </w:r>
      <w:r>
        <w:rPr>
          <w:rFonts w:ascii="Tahoma" w:hAnsi="Tahoma" w:cs="Tahoma"/>
          <w:bCs/>
          <w:spacing w:val="8"/>
          <w:sz w:val="20"/>
        </w:rPr>
        <w:t xml:space="preserve"> για το Τμήμα 1 «Ομάδα Α: Υγρά καύσιμα Δήμου Λέσβου»</w:t>
      </w:r>
      <w:r w:rsidRPr="008874E7">
        <w:rPr>
          <w:rFonts w:ascii="Tahoma" w:hAnsi="Tahoma" w:cs="Tahoma"/>
          <w:bCs/>
          <w:spacing w:val="8"/>
          <w:sz w:val="20"/>
        </w:rPr>
        <w:t>, με τους ίδιους όρους, ασκούμενο με μόνη δήλωση της αναθέτουσας αρχής, κατά ποσοστό έως και 30%.</w:t>
      </w:r>
    </w:p>
    <w:p w:rsidR="00583262" w:rsidRPr="008874E7" w:rsidRDefault="00583262" w:rsidP="00583262">
      <w:pPr>
        <w:spacing w:after="0"/>
        <w:jc w:val="both"/>
        <w:rPr>
          <w:rFonts w:ascii="Tahoma" w:hAnsi="Tahoma" w:cs="Tahoma"/>
          <w:sz w:val="20"/>
        </w:rPr>
      </w:pPr>
      <w:r>
        <w:rPr>
          <w:rFonts w:ascii="Tahoma" w:hAnsi="Tahoma" w:cs="Tahoma"/>
          <w:bCs/>
          <w:spacing w:val="8"/>
          <w:sz w:val="20"/>
        </w:rPr>
        <w:t xml:space="preserve"> ◊ </w:t>
      </w:r>
      <w:r w:rsidRPr="008874E7">
        <w:rPr>
          <w:rFonts w:ascii="Tahoma" w:hAnsi="Tahoma" w:cs="Tahoma"/>
          <w:bCs/>
          <w:spacing w:val="8"/>
          <w:sz w:val="20"/>
        </w:rPr>
        <w:t xml:space="preserve">Η αύξηση της </w:t>
      </w:r>
      <w:r>
        <w:rPr>
          <w:rFonts w:ascii="Tahoma" w:hAnsi="Tahoma" w:cs="Tahoma"/>
          <w:bCs/>
          <w:spacing w:val="8"/>
          <w:sz w:val="20"/>
        </w:rPr>
        <w:t>συμβατικής</w:t>
      </w:r>
      <w:r w:rsidRPr="008874E7">
        <w:rPr>
          <w:rFonts w:ascii="Tahoma" w:hAnsi="Tahoma" w:cs="Tahoma"/>
          <w:bCs/>
          <w:spacing w:val="8"/>
          <w:sz w:val="20"/>
        </w:rPr>
        <w:t xml:space="preserve"> δαπάνης με το δικαίωμα της προαίρεσης </w:t>
      </w:r>
      <w:r>
        <w:rPr>
          <w:rFonts w:ascii="Tahoma" w:hAnsi="Tahoma" w:cs="Tahoma"/>
          <w:bCs/>
          <w:spacing w:val="8"/>
          <w:sz w:val="20"/>
        </w:rPr>
        <w:t>για το Τμήμα 1 - Ομάδα Α</w:t>
      </w:r>
      <w:r w:rsidRPr="008874E7">
        <w:rPr>
          <w:rFonts w:ascii="Tahoma" w:hAnsi="Tahoma" w:cs="Tahoma"/>
          <w:bCs/>
          <w:spacing w:val="8"/>
          <w:sz w:val="20"/>
        </w:rPr>
        <w:t xml:space="preserve"> ανέρχεται μέχρι του ποσού των</w:t>
      </w:r>
      <w:r>
        <w:rPr>
          <w:rFonts w:ascii="Tahoma" w:hAnsi="Tahoma" w:cs="Tahoma"/>
          <w:bCs/>
          <w:spacing w:val="8"/>
          <w:sz w:val="20"/>
        </w:rPr>
        <w:t xml:space="preserve"> </w:t>
      </w:r>
      <w:r w:rsidRPr="00D27208">
        <w:rPr>
          <w:rFonts w:ascii="Tahoma" w:hAnsi="Tahoma" w:cs="Tahoma"/>
          <w:sz w:val="20"/>
        </w:rPr>
        <w:t>€</w:t>
      </w:r>
      <w:r w:rsidRPr="00FF1F25">
        <w:rPr>
          <w:rStyle w:val="Bodytext2"/>
          <w:rFonts w:ascii="Tahoma" w:hAnsi="Tahoma" w:cs="Tahoma"/>
        </w:rPr>
        <w:t>368.800,80</w:t>
      </w:r>
      <w:r w:rsidRPr="008874E7">
        <w:rPr>
          <w:rFonts w:ascii="Tahoma" w:hAnsi="Tahoma" w:cs="Tahoma"/>
          <w:sz w:val="20"/>
        </w:rPr>
        <w:t xml:space="preserve"> </w:t>
      </w:r>
      <w:r>
        <w:rPr>
          <w:rFonts w:ascii="Tahoma" w:hAnsi="Tahoma" w:cs="Tahoma"/>
          <w:sz w:val="20"/>
        </w:rPr>
        <w:t>μαζί με</w:t>
      </w:r>
      <w:r w:rsidRPr="00C14E67">
        <w:rPr>
          <w:rFonts w:ascii="Tahoma" w:hAnsi="Tahoma" w:cs="Tahoma"/>
          <w:sz w:val="20"/>
        </w:rPr>
        <w:t xml:space="preserve"> </w:t>
      </w:r>
      <w:r w:rsidRPr="008874E7">
        <w:rPr>
          <w:rFonts w:ascii="Tahoma" w:hAnsi="Tahoma" w:cs="Tahoma"/>
          <w:sz w:val="20"/>
        </w:rPr>
        <w:t>ΦΠΑ 24%</w:t>
      </w:r>
      <w:r>
        <w:rPr>
          <w:rFonts w:ascii="Tahoma" w:hAnsi="Tahoma" w:cs="Tahoma"/>
          <w:sz w:val="20"/>
        </w:rPr>
        <w:t xml:space="preserve"> και συμπεριλαμβάνεται στο συνολικά δημοπρατούμενο ποσό</w:t>
      </w:r>
      <w:r w:rsidRPr="008874E7">
        <w:rPr>
          <w:rFonts w:ascii="Tahoma" w:hAnsi="Tahoma" w:cs="Tahoma"/>
          <w:sz w:val="20"/>
        </w:rPr>
        <w:t>.</w:t>
      </w:r>
    </w:p>
    <w:p w:rsidR="00583262" w:rsidRPr="008874E7" w:rsidRDefault="00583262" w:rsidP="00583262">
      <w:pPr>
        <w:spacing w:after="0"/>
        <w:jc w:val="both"/>
        <w:rPr>
          <w:rFonts w:ascii="Tahoma" w:hAnsi="Tahoma" w:cs="Tahoma"/>
          <w:sz w:val="20"/>
        </w:rPr>
      </w:pPr>
      <w:r>
        <w:rPr>
          <w:rFonts w:ascii="Tahoma" w:hAnsi="Tahoma" w:cs="Tahoma"/>
          <w:sz w:val="20"/>
        </w:rPr>
        <w:t xml:space="preserve"> ◊ </w:t>
      </w:r>
      <w:r w:rsidRPr="008874E7">
        <w:rPr>
          <w:rFonts w:ascii="Tahoma" w:hAnsi="Tahoma" w:cs="Tahoma"/>
          <w:sz w:val="20"/>
        </w:rPr>
        <w:t>Η διάρκεια της σύμβασης ορίζεται σε δώδεκα (12) μήνες από την ημερομηνία υπογραφής του συμφωνητικού.</w:t>
      </w:r>
    </w:p>
    <w:p w:rsidR="00583262" w:rsidRPr="00D33126" w:rsidRDefault="00583262" w:rsidP="00583262">
      <w:pPr>
        <w:spacing w:after="0"/>
        <w:jc w:val="both"/>
        <w:rPr>
          <w:rFonts w:ascii="Tahoma" w:hAnsi="Tahoma" w:cs="Tahoma"/>
          <w:sz w:val="20"/>
        </w:rPr>
      </w:pPr>
      <w:r w:rsidRPr="00D33126">
        <w:rPr>
          <w:rFonts w:ascii="Tahoma" w:hAnsi="Tahoma" w:cs="Tahoma"/>
          <w:sz w:val="20"/>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hyperlink r:id="rId8" w:history="1">
        <w:r w:rsidRPr="007B37C1">
          <w:rPr>
            <w:rFonts w:ascii="Tahoma" w:hAnsi="Tahoma" w:cs="Tahoma"/>
            <w:i/>
            <w:sz w:val="20"/>
          </w:rPr>
          <w:t>www.promitheus.gov.gr</w:t>
        </w:r>
      </w:hyperlink>
      <w:r w:rsidRPr="00D33126">
        <w:rPr>
          <w:rFonts w:ascii="Tahoma" w:hAnsi="Tahoma" w:cs="Tahoma"/>
          <w:sz w:val="20"/>
        </w:rPr>
        <w:t xml:space="preserve"> του συστήματος.</w:t>
      </w:r>
    </w:p>
    <w:p w:rsidR="00583262" w:rsidRPr="0043058B" w:rsidRDefault="00583262" w:rsidP="00583262">
      <w:pPr>
        <w:spacing w:after="0"/>
        <w:jc w:val="both"/>
        <w:rPr>
          <w:rFonts w:ascii="Tahoma" w:hAnsi="Tahoma" w:cs="Tahoma"/>
          <w:sz w:val="20"/>
        </w:rPr>
      </w:pPr>
      <w:r w:rsidRPr="00D33126">
        <w:rPr>
          <w:rFonts w:ascii="Tahoma" w:hAnsi="Tahoma" w:cs="Tahoma"/>
          <w:sz w:val="20"/>
        </w:rPr>
        <w:t xml:space="preserve">Οι προσφορές υποβάλλονται ηλεκτρονικά από οικονομικούς φορείς εγγεγραμμένους στο Ε.Σ.Η.ΔΗ.Σ. μέσω της διαδικτυακής πύλης </w:t>
      </w:r>
      <w:hyperlink r:id="rId9" w:history="1">
        <w:r w:rsidRPr="00702685">
          <w:rPr>
            <w:rFonts w:ascii="Tahoma" w:hAnsi="Tahoma" w:cs="Tahoma"/>
            <w:i/>
            <w:sz w:val="20"/>
          </w:rPr>
          <w:t>www.promitheus.gov.gr</w:t>
        </w:r>
      </w:hyperlink>
      <w:r w:rsidRPr="00D33126">
        <w:rPr>
          <w:rFonts w:ascii="Tahoma" w:hAnsi="Tahoma" w:cs="Tahoma"/>
          <w:sz w:val="20"/>
        </w:rPr>
        <w:t xml:space="preserve">, μέχρι την καταληκτική ημερομηνία και ώρα που ορίζει η </w:t>
      </w:r>
      <w:r w:rsidRPr="0043058B">
        <w:rPr>
          <w:rFonts w:ascii="Tahoma" w:hAnsi="Tahoma" w:cs="Tahoma"/>
          <w:sz w:val="20"/>
        </w:rPr>
        <w:t>διακήρυξη, στην Ελληνική γλώσσα.</w:t>
      </w:r>
    </w:p>
    <w:p w:rsidR="00583262" w:rsidRPr="0043058B" w:rsidRDefault="00583262" w:rsidP="00583262">
      <w:pPr>
        <w:spacing w:after="0"/>
        <w:jc w:val="both"/>
        <w:rPr>
          <w:rFonts w:ascii="Tahoma" w:hAnsi="Tahoma" w:cs="Tahoma"/>
          <w:sz w:val="20"/>
        </w:rPr>
      </w:pPr>
      <w:r w:rsidRPr="0043058B">
        <w:rPr>
          <w:rFonts w:ascii="Tahoma" w:hAnsi="Tahoma" w:cs="Tahoma"/>
          <w:sz w:val="20"/>
        </w:rPr>
        <w:t xml:space="preserve">◊ Καταληκτική ημερομηνία και ώρα υποβολής προσφορών: </w:t>
      </w:r>
      <w:r w:rsidRPr="0043058B">
        <w:rPr>
          <w:rFonts w:ascii="Tahoma" w:hAnsi="Tahoma" w:cs="Tahoma"/>
          <w:b/>
          <w:sz w:val="20"/>
        </w:rPr>
        <w:t xml:space="preserve">Τρίτη, 05/02/2019 </w:t>
      </w:r>
      <w:r w:rsidRPr="0043058B">
        <w:rPr>
          <w:rFonts w:ascii="Tahoma" w:hAnsi="Tahoma" w:cs="Tahoma"/>
          <w:sz w:val="20"/>
        </w:rPr>
        <w:t>και ώρα</w:t>
      </w:r>
      <w:r w:rsidRPr="0043058B">
        <w:rPr>
          <w:rFonts w:ascii="Tahoma" w:hAnsi="Tahoma" w:cs="Tahoma"/>
          <w:b/>
          <w:sz w:val="20"/>
        </w:rPr>
        <w:t xml:space="preserve"> 14:00 </w:t>
      </w:r>
      <w:proofErr w:type="spellStart"/>
      <w:r w:rsidRPr="0043058B">
        <w:rPr>
          <w:rFonts w:ascii="Tahoma" w:hAnsi="Tahoma" w:cs="Tahoma"/>
          <w:b/>
          <w:sz w:val="20"/>
        </w:rPr>
        <w:t>μ.μ</w:t>
      </w:r>
      <w:proofErr w:type="spellEnd"/>
      <w:r w:rsidRPr="0043058B">
        <w:rPr>
          <w:rFonts w:ascii="Tahoma" w:hAnsi="Tahoma" w:cs="Tahoma"/>
          <w:b/>
          <w:sz w:val="20"/>
        </w:rPr>
        <w:t>.</w:t>
      </w:r>
    </w:p>
    <w:p w:rsidR="00583262" w:rsidRPr="0043058B" w:rsidRDefault="00583262" w:rsidP="00583262">
      <w:pPr>
        <w:spacing w:after="0"/>
        <w:jc w:val="both"/>
        <w:rPr>
          <w:rFonts w:ascii="Tahoma" w:hAnsi="Tahoma" w:cs="Tahoma"/>
          <w:sz w:val="20"/>
        </w:rPr>
      </w:pPr>
      <w:r w:rsidRPr="0043058B">
        <w:rPr>
          <w:rFonts w:ascii="Tahoma" w:hAnsi="Tahoma" w:cs="Tahoma"/>
          <w:sz w:val="20"/>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Μετά την παρέλευση της καταληκτικής ημερομηνίας και ώρας δεν υπάρχει η δυνατότητα υποβολής προσφοράς.</w:t>
      </w:r>
    </w:p>
    <w:p w:rsidR="00583262" w:rsidRPr="0043058B" w:rsidRDefault="00583262" w:rsidP="00583262">
      <w:pPr>
        <w:spacing w:after="0"/>
        <w:jc w:val="both"/>
        <w:rPr>
          <w:rFonts w:ascii="Tahoma" w:hAnsi="Tahoma" w:cs="Tahoma"/>
          <w:sz w:val="20"/>
        </w:rPr>
      </w:pPr>
      <w:r w:rsidRPr="0043058B">
        <w:rPr>
          <w:rFonts w:ascii="Tahoma" w:hAnsi="Tahoma" w:cs="Tahoma"/>
          <w:sz w:val="20"/>
        </w:rPr>
        <w:t xml:space="preserve">◊ Ημερομηνία και ώρα ηλεκτρονικής αποσφράγισης προσφορών: Παρασκευή, 08/02/2019 και ώρα 14:00 </w:t>
      </w:r>
      <w:proofErr w:type="spellStart"/>
      <w:r w:rsidRPr="0043058B">
        <w:rPr>
          <w:rFonts w:ascii="Tahoma" w:hAnsi="Tahoma" w:cs="Tahoma"/>
          <w:sz w:val="20"/>
        </w:rPr>
        <w:t>μ.μ</w:t>
      </w:r>
      <w:proofErr w:type="spellEnd"/>
      <w:r w:rsidRPr="0043058B">
        <w:rPr>
          <w:rFonts w:ascii="Tahoma" w:hAnsi="Tahoma" w:cs="Tahoma"/>
          <w:sz w:val="20"/>
        </w:rPr>
        <w:t>.</w:t>
      </w:r>
    </w:p>
    <w:p w:rsidR="00583262" w:rsidRPr="00D33126" w:rsidRDefault="00583262" w:rsidP="00583262">
      <w:pPr>
        <w:overflowPunct w:val="0"/>
        <w:autoSpaceDE w:val="0"/>
        <w:autoSpaceDN w:val="0"/>
        <w:adjustRightInd w:val="0"/>
        <w:spacing w:after="0" w:line="232" w:lineRule="auto"/>
        <w:jc w:val="both"/>
        <w:rPr>
          <w:rFonts w:ascii="Tahoma" w:hAnsi="Tahoma" w:cs="Tahoma"/>
          <w:sz w:val="20"/>
        </w:rPr>
      </w:pPr>
      <w:r w:rsidRPr="0043058B">
        <w:rPr>
          <w:rFonts w:ascii="Tahoma" w:hAnsi="Tahoma" w:cs="Tahoma"/>
          <w:sz w:val="20"/>
        </w:rPr>
        <w:t>Στο διαγωνισμό γίνονται δεκτοί οικονομικοί φορείς και ενώσεις αυτών που ασκούν νόμιμα την εμπορία ή</w:t>
      </w:r>
      <w:r w:rsidRPr="00D33126">
        <w:rPr>
          <w:rFonts w:ascii="Tahoma" w:hAnsi="Tahoma" w:cs="Tahoma"/>
          <w:sz w:val="20"/>
        </w:rPr>
        <w:t xml:space="preserve"> διακίνηση των υπό προμήθεια ειδών στην Ελλάδα ή στην αλλοδαπή, δυνάμει της νομοθεσίας του κράτους στο οποίο είναι εγκατεστημένοι, όπως προσδιορίζονται στο άρθρο 19 του Ν.4412/2016 και πληρούν τις προϋποθέσεις των άρθρων 73 και 77 του αυτού νόμου.</w:t>
      </w:r>
    </w:p>
    <w:p w:rsidR="00583262" w:rsidRPr="006B06B1" w:rsidRDefault="00583262" w:rsidP="00583262">
      <w:pPr>
        <w:autoSpaceDE w:val="0"/>
        <w:spacing w:after="0"/>
        <w:jc w:val="both"/>
        <w:rPr>
          <w:rFonts w:ascii="Tahoma" w:hAnsi="Tahoma" w:cs="Tahoma"/>
          <w:sz w:val="20"/>
        </w:rPr>
      </w:pPr>
      <w:r>
        <w:rPr>
          <w:rFonts w:ascii="Tahoma" w:hAnsi="Tahoma" w:cs="Tahoma"/>
          <w:sz w:val="20"/>
        </w:rPr>
        <w:lastRenderedPageBreak/>
        <w:t xml:space="preserve"> ◊ </w:t>
      </w:r>
      <w:r w:rsidRPr="006B06B1">
        <w:rPr>
          <w:rFonts w:ascii="Tahoma" w:hAnsi="Tahoma" w:cs="Tahoma"/>
          <w:sz w:val="20"/>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6B06B1">
        <w:rPr>
          <w:rFonts w:ascii="Tahoma" w:hAnsi="Tahoma" w:cs="Tahoma"/>
          <w:sz w:val="20"/>
        </w:rPr>
        <w:t>πάροχο</w:t>
      </w:r>
      <w:proofErr w:type="spellEnd"/>
      <w:r w:rsidRPr="006B06B1">
        <w:rPr>
          <w:rFonts w:ascii="Tahoma" w:hAnsi="Tahoma" w:cs="Tahoma"/>
          <w:sz w:val="20"/>
        </w:rPr>
        <w:t xml:space="preserve"> υπηρεσιών πιστοποίησης, ο οποίος περιλαμβάνεται στον κατάλογο </w:t>
      </w:r>
      <w:proofErr w:type="spellStart"/>
      <w:r w:rsidRPr="006B06B1">
        <w:rPr>
          <w:rFonts w:ascii="Tahoma" w:hAnsi="Tahoma" w:cs="Tahoma"/>
          <w:sz w:val="20"/>
        </w:rPr>
        <w:t>εμπίστευσης</w:t>
      </w:r>
      <w:proofErr w:type="spellEnd"/>
      <w:r w:rsidRPr="006B06B1">
        <w:rPr>
          <w:rFonts w:ascii="Tahoma" w:hAnsi="Tahoma" w:cs="Tahoma"/>
          <w:sz w:val="20"/>
        </w:rPr>
        <w:t xml:space="preserve"> που προβλέπεται στην απόφαση 2009/767/ΕΚ και σύμφωνα με τα οριζόμενα στο Κανονισμό (ΕΕ) 910/2014 και τις διατάξεις της Υ.Α. 56902/215 (ΦΕΚ Β’ 1924/02</w:t>
      </w:r>
      <w:r>
        <w:rPr>
          <w:rFonts w:ascii="Tahoma" w:hAnsi="Tahoma" w:cs="Tahoma"/>
          <w:sz w:val="20"/>
        </w:rPr>
        <w:t>-</w:t>
      </w:r>
      <w:r w:rsidRPr="006B06B1">
        <w:rPr>
          <w:rFonts w:ascii="Tahoma" w:hAnsi="Tahoma" w:cs="Tahoma"/>
          <w:sz w:val="20"/>
        </w:rPr>
        <w:t>06</w:t>
      </w:r>
      <w:r>
        <w:rPr>
          <w:rFonts w:ascii="Tahoma" w:hAnsi="Tahoma" w:cs="Tahoma"/>
          <w:sz w:val="20"/>
        </w:rPr>
        <w:t>-</w:t>
      </w:r>
      <w:r w:rsidRPr="006B06B1">
        <w:rPr>
          <w:rFonts w:ascii="Tahoma" w:hAnsi="Tahoma" w:cs="Tahoma"/>
          <w:sz w:val="20"/>
        </w:rPr>
        <w:t xml:space="preserve">2017) και να εγγραφούν στο ηλεκτρονικό σύστημα ΕΣΗΔΗΣ - Διαδικτυακή πύλη </w:t>
      </w:r>
      <w:proofErr w:type="spellStart"/>
      <w:r w:rsidRPr="000C24AC">
        <w:rPr>
          <w:rFonts w:ascii="Tahoma" w:hAnsi="Tahoma" w:cs="Tahoma"/>
          <w:i/>
          <w:sz w:val="20"/>
        </w:rPr>
        <w:t>www.promitheus.gov.gr</w:t>
      </w:r>
      <w:proofErr w:type="spellEnd"/>
      <w:r w:rsidRPr="006B06B1">
        <w:rPr>
          <w:rFonts w:ascii="Tahoma" w:hAnsi="Tahoma" w:cs="Tahoma"/>
          <w:sz w:val="20"/>
        </w:rPr>
        <w:t xml:space="preserve"> ακολουθώντας την διαδικασία εγγραφής του άρθρου 5 της ίδιας Υ.Α.</w:t>
      </w:r>
    </w:p>
    <w:p w:rsidR="00583262" w:rsidRPr="0017348E" w:rsidRDefault="00583262" w:rsidP="00583262">
      <w:pPr>
        <w:spacing w:after="0"/>
        <w:jc w:val="both"/>
        <w:rPr>
          <w:rFonts w:ascii="Tahoma" w:hAnsi="Tahoma" w:cs="Tahoma"/>
          <w:sz w:val="20"/>
        </w:rPr>
      </w:pPr>
      <w:r>
        <w:rPr>
          <w:rFonts w:ascii="Tahoma" w:hAnsi="Tahoma" w:cs="Tahoma"/>
          <w:sz w:val="20"/>
        </w:rPr>
        <w:t xml:space="preserve"> ◊ </w:t>
      </w:r>
      <w:r w:rsidRPr="0017348E">
        <w:rPr>
          <w:rFonts w:ascii="Tahoma" w:hAnsi="Tahoma" w:cs="Tahoma"/>
          <w:sz w:val="20"/>
        </w:rPr>
        <w:t>Κανείς δεν μπορεί να εκπροσωπήσει στην ίδια δημοπρασία περισσότερες από μία εταιρείες ή κοινοπραξίες.</w:t>
      </w:r>
    </w:p>
    <w:p w:rsidR="00583262" w:rsidRPr="0017348E" w:rsidRDefault="00583262" w:rsidP="00583262">
      <w:pPr>
        <w:spacing w:after="0"/>
        <w:jc w:val="both"/>
        <w:rPr>
          <w:rFonts w:ascii="Tahoma" w:hAnsi="Tahoma" w:cs="Tahoma"/>
          <w:sz w:val="20"/>
        </w:rPr>
      </w:pPr>
      <w:r>
        <w:rPr>
          <w:rFonts w:ascii="Tahoma" w:hAnsi="Tahoma" w:cs="Tahoma"/>
          <w:sz w:val="20"/>
        </w:rPr>
        <w:t xml:space="preserve"> ◊ </w:t>
      </w:r>
      <w:r w:rsidRPr="0017348E">
        <w:rPr>
          <w:rFonts w:ascii="Tahoma" w:hAnsi="Tahoma" w:cs="Tahoma"/>
          <w:sz w:val="20"/>
        </w:rPr>
        <w:t>Κάθε προσφέρων οφείλει να αποδείξει την χρηματοοικονομική και τεχνική του επάρκεια, σύμφωνα με τα οριζόμενα στην αναλυτική διακήρυξη.</w:t>
      </w:r>
    </w:p>
    <w:p w:rsidR="00583262" w:rsidRPr="0017348E" w:rsidRDefault="00583262" w:rsidP="00583262">
      <w:pPr>
        <w:overflowPunct w:val="0"/>
        <w:autoSpaceDE w:val="0"/>
        <w:autoSpaceDN w:val="0"/>
        <w:adjustRightInd w:val="0"/>
        <w:spacing w:after="0" w:line="218" w:lineRule="auto"/>
        <w:jc w:val="both"/>
        <w:rPr>
          <w:rFonts w:ascii="Tahoma" w:hAnsi="Tahoma" w:cs="Tahoma"/>
          <w:sz w:val="20"/>
        </w:rPr>
      </w:pPr>
      <w:r>
        <w:rPr>
          <w:rFonts w:ascii="Tahoma" w:hAnsi="Tahoma" w:cs="Tahoma"/>
          <w:sz w:val="20"/>
        </w:rPr>
        <w:t xml:space="preserve"> ◊ </w:t>
      </w:r>
      <w:r w:rsidRPr="0017348E">
        <w:rPr>
          <w:rFonts w:ascii="Tahoma" w:hAnsi="Tahoma" w:cs="Tahoma"/>
          <w:sz w:val="20"/>
        </w:rPr>
        <w:t>Οι προσφορές ισχύουν, με ποινή αποκλεισμού, χωρίς καμία αλλαγή για χρονικό διάστημα τουλάχιστον πέντε (5) μηνών από την ημέρα του διαγωνισμού.</w:t>
      </w:r>
    </w:p>
    <w:p w:rsidR="00583262" w:rsidRPr="0017348E" w:rsidRDefault="00583262" w:rsidP="00583262">
      <w:pPr>
        <w:spacing w:after="0"/>
        <w:jc w:val="both"/>
        <w:rPr>
          <w:rFonts w:ascii="Tahoma" w:hAnsi="Tahoma" w:cs="Tahoma"/>
          <w:sz w:val="20"/>
        </w:rPr>
      </w:pPr>
      <w:r>
        <w:rPr>
          <w:rFonts w:ascii="Tahoma" w:hAnsi="Tahoma" w:cs="Tahoma"/>
          <w:sz w:val="20"/>
        </w:rPr>
        <w:t xml:space="preserve"> ◊ </w:t>
      </w:r>
      <w:r w:rsidRPr="0017348E">
        <w:rPr>
          <w:rFonts w:ascii="Tahoma" w:hAnsi="Tahoma" w:cs="Tahoma"/>
          <w:sz w:val="20"/>
        </w:rPr>
        <w:t>Για την έγκυρη συμμετοχή στη διαδικασία σύναψης της παρούσας σύμβασης κατατίθενται από τους συμμετέχοντες οικονομικούς φορείς (προσφέροντες) ξεχωριστές εγγυητικές επιστολές συμμετοχής, μια για κάθε τμήμα -</w:t>
      </w:r>
      <w:r>
        <w:rPr>
          <w:rFonts w:ascii="Tahoma" w:hAnsi="Tahoma" w:cs="Tahoma"/>
          <w:sz w:val="20"/>
        </w:rPr>
        <w:t xml:space="preserve"> </w:t>
      </w:r>
      <w:r w:rsidRPr="0017348E">
        <w:rPr>
          <w:rFonts w:ascii="Tahoma" w:hAnsi="Tahoma" w:cs="Tahoma"/>
          <w:sz w:val="20"/>
        </w:rPr>
        <w:t>ομάδα ειδών του διαγωνισμού για το οποίο υποβάλλεται προσφορά. Το ποσό κάθε εγγυητικής επιστολής αντιστοιχεί σε ποσοστό 2% επί της ενδεικτικής προϋπολογιζόμενης αξίας, χωρίς ΦΠΑ, του τμήματος της σύμβασης για το οποίο υποβάλλεται η εγγύηση συμμετοχής. Ειδικότερα:</w:t>
      </w:r>
    </w:p>
    <w:p w:rsidR="00583262" w:rsidRPr="00B15A72" w:rsidRDefault="00583262" w:rsidP="00583262">
      <w:pPr>
        <w:spacing w:after="0"/>
        <w:jc w:val="both"/>
        <w:rPr>
          <w:rFonts w:ascii="Tahoma" w:hAnsi="Tahoma" w:cs="Tahoma"/>
          <w:sz w:val="20"/>
        </w:rPr>
      </w:pPr>
      <w:r>
        <w:rPr>
          <w:rFonts w:ascii="Tahoma" w:hAnsi="Tahoma" w:cs="Tahoma"/>
          <w:sz w:val="20"/>
        </w:rPr>
        <w:t>●</w:t>
      </w:r>
      <w:r w:rsidRPr="00B15A72">
        <w:rPr>
          <w:rFonts w:ascii="Tahoma" w:hAnsi="Tahoma" w:cs="Tahoma"/>
          <w:sz w:val="20"/>
        </w:rPr>
        <w:t xml:space="preserve"> Τμήμα 1</w:t>
      </w:r>
      <w:r>
        <w:rPr>
          <w:rFonts w:ascii="Tahoma" w:hAnsi="Tahoma" w:cs="Tahoma"/>
          <w:sz w:val="20"/>
        </w:rPr>
        <w:t xml:space="preserve"> -</w:t>
      </w:r>
      <w:r w:rsidRPr="00B15A72">
        <w:rPr>
          <w:rFonts w:ascii="Tahoma" w:hAnsi="Tahoma" w:cs="Tahoma"/>
          <w:sz w:val="20"/>
        </w:rPr>
        <w:t xml:space="preserve"> </w:t>
      </w:r>
      <w:r>
        <w:rPr>
          <w:rFonts w:ascii="Tahoma" w:hAnsi="Tahoma" w:cs="Tahoma"/>
          <w:sz w:val="20"/>
        </w:rPr>
        <w:t>Ο</w:t>
      </w:r>
      <w:r w:rsidRPr="00B15A72">
        <w:rPr>
          <w:rFonts w:ascii="Tahoma" w:hAnsi="Tahoma" w:cs="Tahoma"/>
          <w:sz w:val="20"/>
        </w:rPr>
        <w:t>μάδα Α</w:t>
      </w:r>
      <w:r>
        <w:rPr>
          <w:rFonts w:ascii="Tahoma" w:hAnsi="Tahoma" w:cs="Tahoma"/>
          <w:sz w:val="20"/>
        </w:rPr>
        <w:t>,</w:t>
      </w:r>
      <w:r w:rsidRPr="00B15A72">
        <w:rPr>
          <w:rFonts w:ascii="Tahoma" w:hAnsi="Tahoma" w:cs="Tahoma"/>
          <w:sz w:val="20"/>
        </w:rPr>
        <w:t xml:space="preserve"> εγγυητική επιστολή</w:t>
      </w:r>
      <w:r>
        <w:rPr>
          <w:rFonts w:ascii="Tahoma" w:hAnsi="Tahoma" w:cs="Tahoma"/>
          <w:sz w:val="20"/>
        </w:rPr>
        <w:t xml:space="preserve"> </w:t>
      </w:r>
      <w:r w:rsidRPr="00B15A72">
        <w:rPr>
          <w:rFonts w:ascii="Tahoma" w:hAnsi="Tahoma" w:cs="Tahoma"/>
          <w:sz w:val="20"/>
        </w:rPr>
        <w:t>ποσού</w:t>
      </w:r>
      <w:r w:rsidRPr="00050CD0">
        <w:rPr>
          <w:rFonts w:ascii="Tahoma" w:hAnsi="Tahoma" w:cs="Tahoma"/>
          <w:sz w:val="20"/>
        </w:rPr>
        <w:t xml:space="preserve"> </w:t>
      </w:r>
      <w:r w:rsidRPr="00050CD0">
        <w:rPr>
          <w:rFonts w:ascii="Tahoma" w:hAnsi="Tahoma" w:cs="Tahoma"/>
          <w:b/>
          <w:sz w:val="20"/>
        </w:rPr>
        <w:t>€2</w:t>
      </w:r>
      <w:r w:rsidRPr="00B15A72">
        <w:rPr>
          <w:rFonts w:ascii="Tahoma" w:hAnsi="Tahoma" w:cs="Tahoma"/>
          <w:b/>
          <w:sz w:val="20"/>
        </w:rPr>
        <w:t>5.</w:t>
      </w:r>
      <w:r w:rsidRPr="00050CD0">
        <w:rPr>
          <w:rFonts w:ascii="Tahoma" w:hAnsi="Tahoma" w:cs="Tahoma"/>
          <w:b/>
          <w:sz w:val="20"/>
        </w:rPr>
        <w:t>776</w:t>
      </w:r>
      <w:r w:rsidRPr="00B15A72">
        <w:rPr>
          <w:rFonts w:ascii="Tahoma" w:hAnsi="Tahoma" w:cs="Tahoma"/>
          <w:b/>
          <w:sz w:val="20"/>
        </w:rPr>
        <w:t>,</w:t>
      </w:r>
      <w:r w:rsidRPr="00050CD0">
        <w:rPr>
          <w:rFonts w:ascii="Tahoma" w:hAnsi="Tahoma" w:cs="Tahoma"/>
          <w:b/>
          <w:sz w:val="20"/>
        </w:rPr>
        <w:t>40</w:t>
      </w:r>
      <w:r w:rsidRPr="00B15A72">
        <w:rPr>
          <w:rFonts w:ascii="Tahoma" w:hAnsi="Tahoma" w:cs="Tahoma"/>
          <w:sz w:val="20"/>
        </w:rPr>
        <w:t xml:space="preserve"> </w:t>
      </w:r>
      <w:r>
        <w:rPr>
          <w:rFonts w:ascii="Tahoma" w:hAnsi="Tahoma" w:cs="Tahoma"/>
          <w:sz w:val="20"/>
        </w:rPr>
        <w:t>(είκοσι</w:t>
      </w:r>
      <w:r w:rsidRPr="00050CD0">
        <w:rPr>
          <w:rFonts w:ascii="Tahoma" w:hAnsi="Tahoma" w:cs="Tahoma"/>
          <w:sz w:val="20"/>
        </w:rPr>
        <w:t xml:space="preserve"> </w:t>
      </w:r>
      <w:r>
        <w:rPr>
          <w:rFonts w:ascii="Tahoma" w:hAnsi="Tahoma" w:cs="Tahoma"/>
          <w:sz w:val="20"/>
        </w:rPr>
        <w:t>πέντε χιλιάδες επτακόσια εβδομήντα έξι ευρώ και σαράντα λεπτά).</w:t>
      </w:r>
    </w:p>
    <w:p w:rsidR="00583262" w:rsidRPr="0006589D" w:rsidRDefault="00583262" w:rsidP="00583262">
      <w:pPr>
        <w:spacing w:after="0"/>
        <w:jc w:val="both"/>
        <w:rPr>
          <w:rFonts w:ascii="Tahoma" w:hAnsi="Tahoma" w:cs="Tahoma"/>
          <w:sz w:val="20"/>
        </w:rPr>
      </w:pPr>
      <w:r>
        <w:rPr>
          <w:rFonts w:ascii="Tahoma" w:hAnsi="Tahoma" w:cs="Tahoma"/>
          <w:sz w:val="20"/>
        </w:rPr>
        <w:t>●</w:t>
      </w:r>
      <w:r w:rsidRPr="0006589D">
        <w:rPr>
          <w:rFonts w:ascii="Tahoma" w:hAnsi="Tahoma" w:cs="Tahoma"/>
          <w:sz w:val="20"/>
        </w:rPr>
        <w:t xml:space="preserve"> Τμήμα 2</w:t>
      </w:r>
      <w:r>
        <w:rPr>
          <w:rFonts w:ascii="Tahoma" w:hAnsi="Tahoma" w:cs="Tahoma"/>
          <w:sz w:val="20"/>
        </w:rPr>
        <w:t xml:space="preserve"> -</w:t>
      </w:r>
      <w:r w:rsidRPr="0006589D">
        <w:rPr>
          <w:rFonts w:ascii="Tahoma" w:hAnsi="Tahoma" w:cs="Tahoma"/>
          <w:sz w:val="20"/>
        </w:rPr>
        <w:t xml:space="preserve"> </w:t>
      </w:r>
      <w:r>
        <w:rPr>
          <w:rFonts w:ascii="Tahoma" w:hAnsi="Tahoma" w:cs="Tahoma"/>
          <w:sz w:val="20"/>
        </w:rPr>
        <w:t>Ο</w:t>
      </w:r>
      <w:r w:rsidRPr="0006589D">
        <w:rPr>
          <w:rFonts w:ascii="Tahoma" w:hAnsi="Tahoma" w:cs="Tahoma"/>
          <w:sz w:val="20"/>
        </w:rPr>
        <w:t>μάδα Β</w:t>
      </w:r>
      <w:r>
        <w:rPr>
          <w:rFonts w:ascii="Tahoma" w:hAnsi="Tahoma" w:cs="Tahoma"/>
          <w:sz w:val="20"/>
        </w:rPr>
        <w:t>,</w:t>
      </w:r>
      <w:r w:rsidRPr="0006589D">
        <w:rPr>
          <w:rFonts w:ascii="Tahoma" w:hAnsi="Tahoma" w:cs="Tahoma"/>
          <w:sz w:val="20"/>
        </w:rPr>
        <w:t xml:space="preserve"> εγγυητική </w:t>
      </w:r>
      <w:r w:rsidRPr="00B15A72">
        <w:rPr>
          <w:rFonts w:ascii="Tahoma" w:hAnsi="Tahoma" w:cs="Tahoma"/>
          <w:sz w:val="20"/>
        </w:rPr>
        <w:t>επιστολή</w:t>
      </w:r>
      <w:r>
        <w:rPr>
          <w:rFonts w:ascii="Tahoma" w:hAnsi="Tahoma" w:cs="Tahoma"/>
          <w:sz w:val="20"/>
        </w:rPr>
        <w:t xml:space="preserve"> </w:t>
      </w:r>
      <w:r w:rsidRPr="0006589D">
        <w:rPr>
          <w:rFonts w:ascii="Tahoma" w:hAnsi="Tahoma" w:cs="Tahoma"/>
          <w:sz w:val="20"/>
        </w:rPr>
        <w:t>ποσού</w:t>
      </w:r>
      <w:r w:rsidRPr="00050CD0">
        <w:rPr>
          <w:rFonts w:ascii="Tahoma" w:hAnsi="Tahoma" w:cs="Tahoma"/>
          <w:sz w:val="20"/>
        </w:rPr>
        <w:t xml:space="preserve"> </w:t>
      </w:r>
      <w:r w:rsidRPr="003B52CF">
        <w:rPr>
          <w:rFonts w:ascii="Tahoma" w:hAnsi="Tahoma" w:cs="Tahoma"/>
          <w:b/>
          <w:sz w:val="20"/>
        </w:rPr>
        <w:t>€</w:t>
      </w:r>
      <w:r w:rsidRPr="0006589D">
        <w:rPr>
          <w:rFonts w:ascii="Tahoma" w:hAnsi="Tahoma" w:cs="Tahoma"/>
          <w:b/>
          <w:sz w:val="20"/>
        </w:rPr>
        <w:t>1.6</w:t>
      </w:r>
      <w:r>
        <w:rPr>
          <w:rFonts w:ascii="Tahoma" w:hAnsi="Tahoma" w:cs="Tahoma"/>
          <w:b/>
          <w:sz w:val="20"/>
        </w:rPr>
        <w:t>13</w:t>
      </w:r>
      <w:r w:rsidRPr="0006589D">
        <w:rPr>
          <w:rFonts w:ascii="Tahoma" w:hAnsi="Tahoma" w:cs="Tahoma"/>
          <w:b/>
          <w:sz w:val="20"/>
        </w:rPr>
        <w:t>,</w:t>
      </w:r>
      <w:r>
        <w:rPr>
          <w:rFonts w:ascii="Tahoma" w:hAnsi="Tahoma" w:cs="Tahoma"/>
          <w:b/>
          <w:sz w:val="20"/>
        </w:rPr>
        <w:t>6</w:t>
      </w:r>
      <w:r w:rsidRPr="0006589D">
        <w:rPr>
          <w:rFonts w:ascii="Tahoma" w:hAnsi="Tahoma" w:cs="Tahoma"/>
          <w:b/>
          <w:sz w:val="20"/>
        </w:rPr>
        <w:t>9</w:t>
      </w:r>
      <w:r>
        <w:rPr>
          <w:rFonts w:ascii="Tahoma" w:hAnsi="Tahoma" w:cs="Tahoma"/>
          <w:sz w:val="20"/>
        </w:rPr>
        <w:t xml:space="preserve"> (χίλια εξακόσια δεκατρία ευρώ και εξήντα εννιά λεπτά).</w:t>
      </w:r>
    </w:p>
    <w:p w:rsidR="00583262" w:rsidRPr="0006589D" w:rsidRDefault="00583262" w:rsidP="00583262">
      <w:pPr>
        <w:spacing w:after="0"/>
        <w:jc w:val="both"/>
        <w:rPr>
          <w:rFonts w:ascii="Tahoma" w:hAnsi="Tahoma" w:cs="Tahoma"/>
          <w:sz w:val="20"/>
        </w:rPr>
      </w:pPr>
      <w:r>
        <w:rPr>
          <w:rFonts w:ascii="Tahoma" w:hAnsi="Tahoma" w:cs="Tahoma"/>
          <w:sz w:val="20"/>
        </w:rPr>
        <w:t>●</w:t>
      </w:r>
      <w:r w:rsidRPr="0006589D">
        <w:rPr>
          <w:rFonts w:ascii="Tahoma" w:hAnsi="Tahoma" w:cs="Tahoma"/>
          <w:sz w:val="20"/>
        </w:rPr>
        <w:t xml:space="preserve"> Τμήμα 3</w:t>
      </w:r>
      <w:r>
        <w:rPr>
          <w:rFonts w:ascii="Tahoma" w:hAnsi="Tahoma" w:cs="Tahoma"/>
          <w:sz w:val="20"/>
        </w:rPr>
        <w:t xml:space="preserve"> -</w:t>
      </w:r>
      <w:r w:rsidRPr="0006589D">
        <w:rPr>
          <w:rFonts w:ascii="Tahoma" w:hAnsi="Tahoma" w:cs="Tahoma"/>
          <w:sz w:val="20"/>
        </w:rPr>
        <w:t xml:space="preserve"> </w:t>
      </w:r>
      <w:r>
        <w:rPr>
          <w:rFonts w:ascii="Tahoma" w:hAnsi="Tahoma" w:cs="Tahoma"/>
          <w:sz w:val="20"/>
        </w:rPr>
        <w:t>Ο</w:t>
      </w:r>
      <w:r w:rsidRPr="0006589D">
        <w:rPr>
          <w:rFonts w:ascii="Tahoma" w:hAnsi="Tahoma" w:cs="Tahoma"/>
          <w:sz w:val="20"/>
        </w:rPr>
        <w:t>μάδα Γ</w:t>
      </w:r>
      <w:r>
        <w:rPr>
          <w:rFonts w:ascii="Tahoma" w:hAnsi="Tahoma" w:cs="Tahoma"/>
          <w:sz w:val="20"/>
        </w:rPr>
        <w:t>,</w:t>
      </w:r>
      <w:r w:rsidRPr="0006589D">
        <w:rPr>
          <w:rFonts w:ascii="Tahoma" w:hAnsi="Tahoma" w:cs="Tahoma"/>
          <w:sz w:val="20"/>
        </w:rPr>
        <w:t xml:space="preserve"> εγγυητική </w:t>
      </w:r>
      <w:r w:rsidRPr="00B15A72">
        <w:rPr>
          <w:rFonts w:ascii="Tahoma" w:hAnsi="Tahoma" w:cs="Tahoma"/>
          <w:sz w:val="20"/>
        </w:rPr>
        <w:t>επιστολή</w:t>
      </w:r>
      <w:r>
        <w:rPr>
          <w:rFonts w:ascii="Tahoma" w:hAnsi="Tahoma" w:cs="Tahoma"/>
          <w:sz w:val="20"/>
        </w:rPr>
        <w:t xml:space="preserve"> </w:t>
      </w:r>
      <w:r w:rsidRPr="0006589D">
        <w:rPr>
          <w:rFonts w:ascii="Tahoma" w:hAnsi="Tahoma" w:cs="Tahoma"/>
          <w:sz w:val="20"/>
        </w:rPr>
        <w:t>ποσού</w:t>
      </w:r>
      <w:r w:rsidRPr="00050CD0">
        <w:rPr>
          <w:rFonts w:ascii="Tahoma" w:hAnsi="Tahoma" w:cs="Tahoma"/>
          <w:sz w:val="20"/>
        </w:rPr>
        <w:t xml:space="preserve"> </w:t>
      </w:r>
      <w:r w:rsidRPr="0041623E">
        <w:rPr>
          <w:rFonts w:ascii="Tahoma" w:hAnsi="Tahoma" w:cs="Tahoma"/>
          <w:b/>
          <w:sz w:val="20"/>
        </w:rPr>
        <w:t>€</w:t>
      </w:r>
      <w:r w:rsidRPr="0006589D">
        <w:rPr>
          <w:rFonts w:ascii="Tahoma" w:hAnsi="Tahoma" w:cs="Tahoma"/>
          <w:b/>
          <w:sz w:val="20"/>
        </w:rPr>
        <w:t>1.</w:t>
      </w:r>
      <w:r>
        <w:rPr>
          <w:rFonts w:ascii="Tahoma" w:hAnsi="Tahoma" w:cs="Tahoma"/>
          <w:b/>
          <w:sz w:val="20"/>
        </w:rPr>
        <w:t>7</w:t>
      </w:r>
      <w:r w:rsidRPr="0006589D">
        <w:rPr>
          <w:rFonts w:ascii="Tahoma" w:hAnsi="Tahoma" w:cs="Tahoma"/>
          <w:b/>
          <w:sz w:val="20"/>
        </w:rPr>
        <w:t>6</w:t>
      </w:r>
      <w:r>
        <w:rPr>
          <w:rFonts w:ascii="Tahoma" w:hAnsi="Tahoma" w:cs="Tahoma"/>
          <w:b/>
          <w:sz w:val="20"/>
        </w:rPr>
        <w:t>0</w:t>
      </w:r>
      <w:r w:rsidRPr="0006589D">
        <w:rPr>
          <w:rFonts w:ascii="Tahoma" w:hAnsi="Tahoma" w:cs="Tahoma"/>
          <w:b/>
          <w:sz w:val="20"/>
        </w:rPr>
        <w:t>,</w:t>
      </w:r>
      <w:r>
        <w:rPr>
          <w:rFonts w:ascii="Tahoma" w:hAnsi="Tahoma" w:cs="Tahoma"/>
          <w:b/>
          <w:sz w:val="20"/>
        </w:rPr>
        <w:t>3</w:t>
      </w:r>
      <w:r w:rsidRPr="0006589D">
        <w:rPr>
          <w:rFonts w:ascii="Tahoma" w:hAnsi="Tahoma" w:cs="Tahoma"/>
          <w:b/>
          <w:sz w:val="20"/>
        </w:rPr>
        <w:t>9</w:t>
      </w:r>
      <w:r>
        <w:rPr>
          <w:rFonts w:ascii="Tahoma" w:hAnsi="Tahoma" w:cs="Tahoma"/>
          <w:sz w:val="20"/>
        </w:rPr>
        <w:t xml:space="preserve"> (χίλια επτακόσια εξήντα ευρώ και τριάντα εννιά λεπτά).</w:t>
      </w:r>
    </w:p>
    <w:p w:rsidR="00583262" w:rsidRPr="0006589D" w:rsidRDefault="00583262" w:rsidP="00583262">
      <w:pPr>
        <w:spacing w:after="0"/>
        <w:jc w:val="both"/>
        <w:rPr>
          <w:rFonts w:ascii="Tahoma" w:hAnsi="Tahoma" w:cs="Tahoma"/>
          <w:sz w:val="20"/>
        </w:rPr>
      </w:pPr>
      <w:r>
        <w:rPr>
          <w:rFonts w:ascii="Tahoma" w:hAnsi="Tahoma" w:cs="Tahoma"/>
          <w:sz w:val="20"/>
        </w:rPr>
        <w:t>●</w:t>
      </w:r>
      <w:r w:rsidRPr="0006589D">
        <w:rPr>
          <w:rFonts w:ascii="Tahoma" w:hAnsi="Tahoma" w:cs="Tahoma"/>
          <w:sz w:val="20"/>
        </w:rPr>
        <w:t xml:space="preserve"> Τμήμα 4</w:t>
      </w:r>
      <w:r>
        <w:rPr>
          <w:rFonts w:ascii="Tahoma" w:hAnsi="Tahoma" w:cs="Tahoma"/>
          <w:sz w:val="20"/>
        </w:rPr>
        <w:t xml:space="preserve"> -</w:t>
      </w:r>
      <w:r w:rsidRPr="0006589D">
        <w:rPr>
          <w:rFonts w:ascii="Tahoma" w:hAnsi="Tahoma" w:cs="Tahoma"/>
          <w:sz w:val="20"/>
        </w:rPr>
        <w:t xml:space="preserve"> </w:t>
      </w:r>
      <w:r>
        <w:rPr>
          <w:rFonts w:ascii="Tahoma" w:hAnsi="Tahoma" w:cs="Tahoma"/>
          <w:sz w:val="20"/>
        </w:rPr>
        <w:t>Ο</w:t>
      </w:r>
      <w:r w:rsidRPr="0006589D">
        <w:rPr>
          <w:rFonts w:ascii="Tahoma" w:hAnsi="Tahoma" w:cs="Tahoma"/>
          <w:sz w:val="20"/>
        </w:rPr>
        <w:t>μάδα Δ</w:t>
      </w:r>
      <w:r>
        <w:rPr>
          <w:rFonts w:ascii="Tahoma" w:hAnsi="Tahoma" w:cs="Tahoma"/>
          <w:sz w:val="20"/>
        </w:rPr>
        <w:t>,</w:t>
      </w:r>
      <w:r w:rsidRPr="0006589D">
        <w:rPr>
          <w:rFonts w:ascii="Tahoma" w:hAnsi="Tahoma" w:cs="Tahoma"/>
          <w:sz w:val="20"/>
        </w:rPr>
        <w:t xml:space="preserve"> εγγυητική </w:t>
      </w:r>
      <w:r w:rsidRPr="00B15A72">
        <w:rPr>
          <w:rFonts w:ascii="Tahoma" w:hAnsi="Tahoma" w:cs="Tahoma"/>
          <w:sz w:val="20"/>
        </w:rPr>
        <w:t>επιστολή</w:t>
      </w:r>
      <w:r>
        <w:rPr>
          <w:rFonts w:ascii="Tahoma" w:hAnsi="Tahoma" w:cs="Tahoma"/>
          <w:sz w:val="20"/>
        </w:rPr>
        <w:t xml:space="preserve"> </w:t>
      </w:r>
      <w:r w:rsidRPr="0006589D">
        <w:rPr>
          <w:rFonts w:ascii="Tahoma" w:hAnsi="Tahoma" w:cs="Tahoma"/>
          <w:sz w:val="20"/>
        </w:rPr>
        <w:t>ποσού</w:t>
      </w:r>
      <w:r w:rsidRPr="00050CD0">
        <w:rPr>
          <w:rFonts w:ascii="Tahoma" w:hAnsi="Tahoma" w:cs="Tahoma"/>
          <w:sz w:val="20"/>
        </w:rPr>
        <w:t xml:space="preserve"> </w:t>
      </w:r>
      <w:r w:rsidRPr="00256645">
        <w:rPr>
          <w:rFonts w:ascii="Tahoma" w:hAnsi="Tahoma" w:cs="Tahoma"/>
          <w:b/>
          <w:sz w:val="20"/>
        </w:rPr>
        <w:t>€</w:t>
      </w:r>
      <w:r>
        <w:rPr>
          <w:rFonts w:ascii="Tahoma" w:hAnsi="Tahoma" w:cs="Tahoma"/>
          <w:b/>
          <w:sz w:val="20"/>
        </w:rPr>
        <w:t>306</w:t>
      </w:r>
      <w:r w:rsidRPr="0006589D">
        <w:rPr>
          <w:rFonts w:ascii="Tahoma" w:hAnsi="Tahoma" w:cs="Tahoma"/>
          <w:b/>
          <w:sz w:val="20"/>
        </w:rPr>
        <w:t>,</w:t>
      </w:r>
      <w:r>
        <w:rPr>
          <w:rFonts w:ascii="Tahoma" w:hAnsi="Tahoma" w:cs="Tahoma"/>
          <w:b/>
          <w:sz w:val="20"/>
        </w:rPr>
        <w:t>00</w:t>
      </w:r>
      <w:r>
        <w:rPr>
          <w:rFonts w:ascii="Tahoma" w:hAnsi="Tahoma" w:cs="Tahoma"/>
          <w:sz w:val="20"/>
        </w:rPr>
        <w:t xml:space="preserve"> (τριακόσια έξι ευρώ).</w:t>
      </w:r>
    </w:p>
    <w:p w:rsidR="00583262" w:rsidRPr="0006589D" w:rsidRDefault="00583262" w:rsidP="00583262">
      <w:pPr>
        <w:spacing w:after="0"/>
        <w:jc w:val="both"/>
        <w:rPr>
          <w:rFonts w:ascii="Tahoma" w:hAnsi="Tahoma" w:cs="Tahoma"/>
          <w:sz w:val="20"/>
        </w:rPr>
      </w:pPr>
      <w:r>
        <w:rPr>
          <w:rFonts w:ascii="Tahoma" w:hAnsi="Tahoma" w:cs="Tahoma"/>
          <w:sz w:val="20"/>
        </w:rPr>
        <w:t>●</w:t>
      </w:r>
      <w:r w:rsidRPr="0006589D">
        <w:rPr>
          <w:rFonts w:ascii="Tahoma" w:hAnsi="Tahoma" w:cs="Tahoma"/>
          <w:sz w:val="20"/>
        </w:rPr>
        <w:t xml:space="preserve"> Τμήμα 5</w:t>
      </w:r>
      <w:r>
        <w:rPr>
          <w:rFonts w:ascii="Tahoma" w:hAnsi="Tahoma" w:cs="Tahoma"/>
          <w:sz w:val="20"/>
        </w:rPr>
        <w:t xml:space="preserve"> -</w:t>
      </w:r>
      <w:r w:rsidRPr="0006589D">
        <w:rPr>
          <w:rFonts w:ascii="Tahoma" w:hAnsi="Tahoma" w:cs="Tahoma"/>
          <w:sz w:val="20"/>
        </w:rPr>
        <w:t xml:space="preserve"> </w:t>
      </w:r>
      <w:r>
        <w:rPr>
          <w:rFonts w:ascii="Tahoma" w:hAnsi="Tahoma" w:cs="Tahoma"/>
          <w:sz w:val="20"/>
        </w:rPr>
        <w:t>Ο</w:t>
      </w:r>
      <w:r w:rsidRPr="0006589D">
        <w:rPr>
          <w:rFonts w:ascii="Tahoma" w:hAnsi="Tahoma" w:cs="Tahoma"/>
          <w:sz w:val="20"/>
        </w:rPr>
        <w:t>μάδα Ε</w:t>
      </w:r>
      <w:r>
        <w:rPr>
          <w:rFonts w:ascii="Tahoma" w:hAnsi="Tahoma" w:cs="Tahoma"/>
          <w:sz w:val="20"/>
        </w:rPr>
        <w:t>,</w:t>
      </w:r>
      <w:r w:rsidRPr="0006589D">
        <w:rPr>
          <w:rFonts w:ascii="Tahoma" w:hAnsi="Tahoma" w:cs="Tahoma"/>
          <w:sz w:val="20"/>
        </w:rPr>
        <w:t xml:space="preserve"> εγγυητική </w:t>
      </w:r>
      <w:r w:rsidRPr="00B15A72">
        <w:rPr>
          <w:rFonts w:ascii="Tahoma" w:hAnsi="Tahoma" w:cs="Tahoma"/>
          <w:sz w:val="20"/>
        </w:rPr>
        <w:t>επιστολή</w:t>
      </w:r>
      <w:r>
        <w:rPr>
          <w:rFonts w:ascii="Tahoma" w:hAnsi="Tahoma" w:cs="Tahoma"/>
          <w:sz w:val="20"/>
        </w:rPr>
        <w:t xml:space="preserve"> </w:t>
      </w:r>
      <w:r w:rsidRPr="0006589D">
        <w:rPr>
          <w:rFonts w:ascii="Tahoma" w:hAnsi="Tahoma" w:cs="Tahoma"/>
          <w:sz w:val="20"/>
        </w:rPr>
        <w:t>ποσού</w:t>
      </w:r>
      <w:r w:rsidRPr="00050CD0">
        <w:rPr>
          <w:rFonts w:ascii="Tahoma" w:hAnsi="Tahoma" w:cs="Tahoma"/>
          <w:sz w:val="20"/>
        </w:rPr>
        <w:t xml:space="preserve"> </w:t>
      </w:r>
      <w:r w:rsidRPr="00256645">
        <w:rPr>
          <w:rFonts w:ascii="Tahoma" w:hAnsi="Tahoma" w:cs="Tahoma"/>
          <w:b/>
          <w:sz w:val="20"/>
        </w:rPr>
        <w:t>€</w:t>
      </w:r>
      <w:r>
        <w:rPr>
          <w:rFonts w:ascii="Tahoma" w:hAnsi="Tahoma" w:cs="Tahoma"/>
          <w:b/>
          <w:sz w:val="20"/>
        </w:rPr>
        <w:t>1.129</w:t>
      </w:r>
      <w:r w:rsidRPr="0006589D">
        <w:rPr>
          <w:rFonts w:ascii="Tahoma" w:hAnsi="Tahoma" w:cs="Tahoma"/>
          <w:b/>
          <w:sz w:val="20"/>
        </w:rPr>
        <w:t>,0</w:t>
      </w:r>
      <w:r>
        <w:rPr>
          <w:rFonts w:ascii="Tahoma" w:hAnsi="Tahoma" w:cs="Tahoma"/>
          <w:b/>
          <w:sz w:val="20"/>
        </w:rPr>
        <w:t>3</w:t>
      </w:r>
      <w:r>
        <w:rPr>
          <w:rFonts w:ascii="Tahoma" w:hAnsi="Tahoma" w:cs="Tahoma"/>
          <w:sz w:val="20"/>
        </w:rPr>
        <w:t xml:space="preserve"> (χίλια εκατό είκοσι εννιά ευρώ και τρία λεπτά).</w:t>
      </w:r>
    </w:p>
    <w:p w:rsidR="00583262" w:rsidRPr="00D33126" w:rsidRDefault="00583262" w:rsidP="00583262">
      <w:pPr>
        <w:overflowPunct w:val="0"/>
        <w:autoSpaceDE w:val="0"/>
        <w:autoSpaceDN w:val="0"/>
        <w:adjustRightInd w:val="0"/>
        <w:spacing w:after="0" w:line="225" w:lineRule="auto"/>
        <w:jc w:val="both"/>
        <w:rPr>
          <w:rFonts w:ascii="Tahoma" w:hAnsi="Tahoma" w:cs="Tahoma"/>
          <w:sz w:val="20"/>
        </w:rPr>
      </w:pPr>
      <w:r>
        <w:rPr>
          <w:rFonts w:ascii="Tahoma" w:hAnsi="Tahoma" w:cs="Tahoma"/>
          <w:bCs/>
          <w:sz w:val="20"/>
        </w:rPr>
        <w:t xml:space="preserve"> ◊ </w:t>
      </w:r>
      <w:r w:rsidRPr="00D33126">
        <w:rPr>
          <w:rFonts w:ascii="Tahoma" w:hAnsi="Tahoma" w:cs="Tahoma"/>
          <w:bCs/>
          <w:sz w:val="20"/>
        </w:rPr>
        <w:t>Η εγγύηση συμμετοχής πρέπει να ισχύει τουλάχιστον για τριάντα (30) ημέρες μετά τη λήξη του χρόνου ισχύος της προσφοράς, άλλως η προσφορά απορρίπτεται.</w:t>
      </w:r>
    </w:p>
    <w:p w:rsidR="00583262" w:rsidRPr="00D33126" w:rsidRDefault="00583262" w:rsidP="00583262">
      <w:pPr>
        <w:overflowPunct w:val="0"/>
        <w:autoSpaceDE w:val="0"/>
        <w:autoSpaceDN w:val="0"/>
        <w:adjustRightInd w:val="0"/>
        <w:spacing w:after="0" w:line="225" w:lineRule="auto"/>
        <w:jc w:val="both"/>
        <w:rPr>
          <w:rFonts w:ascii="Tahoma" w:hAnsi="Tahoma" w:cs="Tahoma"/>
          <w:sz w:val="20"/>
        </w:rPr>
      </w:pPr>
      <w:r>
        <w:rPr>
          <w:rFonts w:ascii="Tahoma" w:hAnsi="Tahoma" w:cs="Tahoma"/>
          <w:sz w:val="20"/>
        </w:rPr>
        <w:t xml:space="preserve"> ◊ </w:t>
      </w:r>
      <w:r w:rsidRPr="00D33126">
        <w:rPr>
          <w:rFonts w:ascii="Tahoma" w:hAnsi="Tahoma" w:cs="Tahoma"/>
          <w:sz w:val="20"/>
        </w:rPr>
        <w:t>Γίνονται δεκτές προσφορές κατά τμήμα -</w:t>
      </w:r>
      <w:r>
        <w:rPr>
          <w:rFonts w:ascii="Tahoma" w:hAnsi="Tahoma" w:cs="Tahoma"/>
          <w:sz w:val="20"/>
        </w:rPr>
        <w:t xml:space="preserve"> </w:t>
      </w:r>
      <w:r w:rsidRPr="00D33126">
        <w:rPr>
          <w:rFonts w:ascii="Tahoma" w:hAnsi="Tahoma" w:cs="Tahoma"/>
          <w:sz w:val="20"/>
        </w:rPr>
        <w:t xml:space="preserve">ομάδα ειδών του διαγωνισμού και μόνο για το σύνολο των κατά ομάδα </w:t>
      </w:r>
      <w:r w:rsidRPr="00991AD2">
        <w:rPr>
          <w:rFonts w:ascii="Tahoma" w:hAnsi="Tahoma" w:cs="Tahoma"/>
          <w:sz w:val="20"/>
        </w:rPr>
        <w:t>ζητούμενων</w:t>
      </w:r>
      <w:r w:rsidRPr="00261230">
        <w:rPr>
          <w:rStyle w:val="Bodytext"/>
          <w:rFonts w:ascii="Tahoma" w:hAnsi="Tahoma" w:cs="Tahoma"/>
        </w:rPr>
        <w:t xml:space="preserve"> </w:t>
      </w:r>
      <w:r w:rsidRPr="00991AD2">
        <w:rPr>
          <w:rStyle w:val="Bodytext"/>
          <w:rFonts w:ascii="Tahoma" w:hAnsi="Tahoma" w:cs="Tahoma"/>
        </w:rPr>
        <w:t>ειδ</w:t>
      </w:r>
      <w:r>
        <w:rPr>
          <w:rStyle w:val="Bodytext"/>
          <w:rFonts w:ascii="Tahoma" w:hAnsi="Tahoma" w:cs="Tahoma"/>
        </w:rPr>
        <w:t>ών και</w:t>
      </w:r>
      <w:r w:rsidRPr="00991AD2">
        <w:rPr>
          <w:rStyle w:val="Bodytext"/>
          <w:rFonts w:ascii="Tahoma" w:hAnsi="Tahoma" w:cs="Tahoma"/>
        </w:rPr>
        <w:t xml:space="preserve"> ποσοτήτων</w:t>
      </w:r>
      <w:r w:rsidRPr="00D33126">
        <w:rPr>
          <w:rFonts w:ascii="Tahoma" w:hAnsi="Tahoma" w:cs="Tahoma"/>
          <w:sz w:val="20"/>
        </w:rPr>
        <w:t xml:space="preserve">. Δεν γίνονται δεκτές και απορρίπτονται, ως απαράδεκτες, προσφορές που υποβάλλονται για μέρος των </w:t>
      </w:r>
      <w:r w:rsidRPr="00D33126">
        <w:rPr>
          <w:rStyle w:val="Bodytext"/>
          <w:rFonts w:ascii="Tahoma" w:hAnsi="Tahoma" w:cs="Tahoma"/>
        </w:rPr>
        <w:t>κατά ομάδα</w:t>
      </w:r>
      <w:r w:rsidRPr="00D33126">
        <w:rPr>
          <w:rFonts w:ascii="Tahoma" w:hAnsi="Tahoma" w:cs="Tahoma"/>
          <w:sz w:val="20"/>
        </w:rPr>
        <w:t xml:space="preserve"> ζητούμενων ειδών ή </w:t>
      </w:r>
      <w:r w:rsidRPr="00D33126">
        <w:rPr>
          <w:rStyle w:val="Bodytext"/>
          <w:rFonts w:ascii="Tahoma" w:hAnsi="Tahoma" w:cs="Tahoma"/>
        </w:rPr>
        <w:t>ποσοτήτων</w:t>
      </w:r>
      <w:r w:rsidRPr="00D33126">
        <w:rPr>
          <w:rFonts w:ascii="Tahoma" w:hAnsi="Tahoma" w:cs="Tahoma"/>
          <w:sz w:val="20"/>
        </w:rPr>
        <w:t>.</w:t>
      </w:r>
    </w:p>
    <w:p w:rsidR="00583262" w:rsidRPr="00D33126" w:rsidRDefault="00583262" w:rsidP="00583262">
      <w:pPr>
        <w:spacing w:after="0"/>
        <w:jc w:val="both"/>
        <w:rPr>
          <w:rFonts w:ascii="Tahoma" w:hAnsi="Tahoma" w:cs="Tahoma"/>
          <w:sz w:val="20"/>
        </w:rPr>
      </w:pPr>
      <w:r>
        <w:rPr>
          <w:rFonts w:ascii="Tahoma" w:hAnsi="Tahoma" w:cs="Tahoma"/>
          <w:sz w:val="20"/>
        </w:rPr>
        <w:t xml:space="preserve"> ◊ </w:t>
      </w:r>
      <w:r w:rsidRPr="00D33126">
        <w:rPr>
          <w:rFonts w:ascii="Tahoma" w:hAnsi="Tahoma" w:cs="Tahoma"/>
          <w:sz w:val="20"/>
        </w:rPr>
        <w:t>Εναλλακτικές προσφορές δεν γίνονται δεκτές.</w:t>
      </w:r>
    </w:p>
    <w:p w:rsidR="00583262" w:rsidRPr="00D33126" w:rsidRDefault="00583262" w:rsidP="00583262">
      <w:pPr>
        <w:autoSpaceDE w:val="0"/>
        <w:autoSpaceDN w:val="0"/>
        <w:adjustRightInd w:val="0"/>
        <w:spacing w:after="0"/>
        <w:jc w:val="both"/>
        <w:rPr>
          <w:rFonts w:ascii="Tahoma" w:hAnsi="Tahoma" w:cs="Tahoma"/>
          <w:sz w:val="20"/>
        </w:rPr>
      </w:pPr>
      <w:r>
        <w:rPr>
          <w:rFonts w:ascii="Tahoma" w:hAnsi="Tahoma" w:cs="Tahoma"/>
          <w:sz w:val="20"/>
        </w:rPr>
        <w:t xml:space="preserve"> ◊ </w:t>
      </w:r>
      <w:r w:rsidRPr="00D33126">
        <w:rPr>
          <w:rFonts w:ascii="Tahoma" w:hAnsi="Tahoma" w:cs="Tahoma"/>
          <w:sz w:val="20"/>
        </w:rPr>
        <w:t xml:space="preserve">Η </w:t>
      </w:r>
      <w:proofErr w:type="spellStart"/>
      <w:r w:rsidRPr="00D33126">
        <w:rPr>
          <w:rFonts w:ascii="Tahoma" w:hAnsi="Tahoma" w:cs="Tahoma"/>
          <w:sz w:val="20"/>
        </w:rPr>
        <w:t>οικονοµική</w:t>
      </w:r>
      <w:proofErr w:type="spellEnd"/>
      <w:r w:rsidRPr="00D33126">
        <w:rPr>
          <w:rFonts w:ascii="Tahoma" w:hAnsi="Tahoma" w:cs="Tahoma"/>
          <w:sz w:val="20"/>
        </w:rPr>
        <w:t xml:space="preserve"> προσφορά απορρίπτεται όταν υπερβαίνει την ανώτατη </w:t>
      </w:r>
      <w:proofErr w:type="spellStart"/>
      <w:r w:rsidRPr="00D33126">
        <w:rPr>
          <w:rFonts w:ascii="Tahoma" w:hAnsi="Tahoma" w:cs="Tahoma"/>
          <w:sz w:val="20"/>
        </w:rPr>
        <w:t>τιµή</w:t>
      </w:r>
      <w:proofErr w:type="spellEnd"/>
      <w:r w:rsidRPr="00D33126">
        <w:rPr>
          <w:rFonts w:ascii="Tahoma" w:hAnsi="Tahoma" w:cs="Tahoma"/>
          <w:sz w:val="20"/>
        </w:rPr>
        <w:t xml:space="preserve"> που έχει τεθεί από την Αναθέτουσα Αρχή. Ειδικότερα για τα υγρά καύσιμα, όταν η υπέρβαση αυτή είναι σε ποσοστό πλέον του 5%.</w:t>
      </w:r>
    </w:p>
    <w:p w:rsidR="00583262" w:rsidRPr="00ED2BD4" w:rsidRDefault="00583262" w:rsidP="00583262">
      <w:pPr>
        <w:spacing w:after="0"/>
        <w:jc w:val="both"/>
        <w:rPr>
          <w:rFonts w:ascii="Tahoma" w:hAnsi="Tahoma" w:cs="Tahoma"/>
          <w:sz w:val="20"/>
        </w:rPr>
      </w:pPr>
      <w:r>
        <w:rPr>
          <w:rFonts w:ascii="Tahoma" w:hAnsi="Tahoma" w:cs="Tahoma"/>
          <w:sz w:val="20"/>
        </w:rPr>
        <w:t xml:space="preserve"> ◊ </w:t>
      </w:r>
      <w:r w:rsidRPr="00D33126">
        <w:rPr>
          <w:rFonts w:ascii="Tahoma" w:hAnsi="Tahoma" w:cs="Tahoma"/>
          <w:sz w:val="20"/>
        </w:rPr>
        <w:t xml:space="preserve">Ο ενδεικτικός προϋπολογισμός της μελέτης δεν είναι δεσμευτικός όσον αφορά </w:t>
      </w:r>
      <w:r>
        <w:rPr>
          <w:rFonts w:ascii="Tahoma" w:hAnsi="Tahoma" w:cs="Tahoma"/>
          <w:sz w:val="20"/>
        </w:rPr>
        <w:t xml:space="preserve">τις ποσότητες και τα ποσά για </w:t>
      </w:r>
      <w:r w:rsidRPr="00D33126">
        <w:rPr>
          <w:rFonts w:ascii="Tahoma" w:hAnsi="Tahoma" w:cs="Tahoma"/>
          <w:sz w:val="20"/>
        </w:rPr>
        <w:t>τα επιμέρους είδη καυσίμων κάθε ομάδας</w:t>
      </w:r>
      <w:r>
        <w:rPr>
          <w:rFonts w:ascii="Tahoma" w:hAnsi="Tahoma" w:cs="Tahoma"/>
          <w:sz w:val="20"/>
        </w:rPr>
        <w:t xml:space="preserve"> (Α, Β, Γ, Δ)</w:t>
      </w:r>
      <w:r w:rsidRPr="00D33126">
        <w:rPr>
          <w:rFonts w:ascii="Tahoma" w:hAnsi="Tahoma" w:cs="Tahoma"/>
          <w:sz w:val="20"/>
        </w:rPr>
        <w:t xml:space="preserve"> και δύναται ποσά να μεταφέρονται μεταξύ αυτών.</w:t>
      </w:r>
    </w:p>
    <w:p w:rsidR="00583262" w:rsidRPr="00D33126" w:rsidRDefault="00583262" w:rsidP="00583262">
      <w:pPr>
        <w:spacing w:after="0"/>
        <w:jc w:val="both"/>
        <w:rPr>
          <w:rFonts w:ascii="Tahoma" w:hAnsi="Tahoma" w:cs="Tahoma"/>
          <w:sz w:val="20"/>
        </w:rPr>
      </w:pPr>
      <w:r>
        <w:rPr>
          <w:rStyle w:val="Bodytext"/>
          <w:rFonts w:ascii="Tahoma" w:hAnsi="Tahoma" w:cs="Tahoma"/>
        </w:rPr>
        <w:t xml:space="preserve"> ◊ </w:t>
      </w:r>
      <w:r w:rsidRPr="00D33126">
        <w:rPr>
          <w:rStyle w:val="Bodytext"/>
          <w:rFonts w:ascii="Tahoma" w:hAnsi="Tahoma" w:cs="Tahoma"/>
        </w:rPr>
        <w:t>Ο Δήμος δεν υποχρεούται να απορροφήσει το σύνολο των ποσοτήτων έκαστου είδους καυσίμου, οι οποίες αναγράφονται στον ενδεικτικό προϋπολογισμό. Εφόσον όμως κριθεί σκόπιμη η προμήθεια του συνόλου των ποσοτήτων για κάθε είδος, ο ανάδοχος υποχρεούται να ανταποκριθεί στην απαίτηση του Δήμου.</w:t>
      </w:r>
    </w:p>
    <w:p w:rsidR="00583262" w:rsidRPr="00D33126" w:rsidRDefault="00583262" w:rsidP="00583262">
      <w:pPr>
        <w:spacing w:after="0"/>
        <w:jc w:val="both"/>
        <w:rPr>
          <w:rFonts w:ascii="Tahoma" w:hAnsi="Tahoma" w:cs="Tahoma"/>
          <w:sz w:val="20"/>
        </w:rPr>
      </w:pPr>
      <w:r>
        <w:rPr>
          <w:rFonts w:ascii="Tahoma" w:hAnsi="Tahoma" w:cs="Tahoma"/>
          <w:sz w:val="20"/>
        </w:rPr>
        <w:t xml:space="preserve"> ◊ </w:t>
      </w:r>
      <w:r w:rsidRPr="00D33126">
        <w:rPr>
          <w:rFonts w:ascii="Tahoma" w:hAnsi="Tahoma" w:cs="Tahoma"/>
          <w:sz w:val="20"/>
        </w:rPr>
        <w:t>Η πληρωμή του συμβατικού τιμήματος της προμήθειας στον ανάδοχο θα γίνει σε ευρώ.</w:t>
      </w:r>
    </w:p>
    <w:p w:rsidR="00583262" w:rsidRPr="00D33126" w:rsidRDefault="00583262" w:rsidP="00583262">
      <w:pPr>
        <w:spacing w:after="0"/>
        <w:jc w:val="both"/>
        <w:rPr>
          <w:rFonts w:ascii="Tahoma" w:hAnsi="Tahoma" w:cs="Tahoma"/>
          <w:sz w:val="20"/>
        </w:rPr>
      </w:pPr>
      <w:r w:rsidRPr="004354D7">
        <w:rPr>
          <w:rFonts w:ascii="Tahoma" w:hAnsi="Tahoma" w:cs="Tahoma"/>
          <w:i/>
          <w:sz w:val="20"/>
        </w:rPr>
        <w:t>Λήψη πληροφοριών</w:t>
      </w:r>
      <w:r w:rsidRPr="00D33126">
        <w:rPr>
          <w:rFonts w:ascii="Tahoma" w:hAnsi="Tahoma" w:cs="Tahoma"/>
          <w:sz w:val="20"/>
        </w:rPr>
        <w:t xml:space="preserve">: Διεύθυνση Καθαριότητας &amp; Ανακύκλωσης του Δήμου Λέσβου, Τμήμα Διαχείρισης &amp; Συντήρησης Οχημάτων &amp; Μηχανολογικού Εξοπλισμού Ν-Α Λέσβου, οδός Ελ. Βενιζέλου 21, Μυτιλήνη, Α’ όροφος, αρμόδιος υπάλληλος κ. </w:t>
      </w:r>
      <w:proofErr w:type="spellStart"/>
      <w:r w:rsidRPr="00D33126">
        <w:rPr>
          <w:rFonts w:ascii="Tahoma" w:hAnsi="Tahoma" w:cs="Tahoma"/>
          <w:sz w:val="20"/>
        </w:rPr>
        <w:t>Κυριάκης</w:t>
      </w:r>
      <w:proofErr w:type="spellEnd"/>
      <w:r w:rsidRPr="00D33126">
        <w:rPr>
          <w:rFonts w:ascii="Tahoma" w:hAnsi="Tahoma" w:cs="Tahoma"/>
          <w:sz w:val="20"/>
        </w:rPr>
        <w:t xml:space="preserve"> Γρηγόριος, τηλέφωνο +30 2251055637, </w:t>
      </w:r>
      <w:r w:rsidRPr="00D33126">
        <w:rPr>
          <w:rFonts w:ascii="Tahoma" w:hAnsi="Tahoma" w:cs="Tahoma"/>
          <w:sz w:val="20"/>
          <w:lang w:val="en-US"/>
        </w:rPr>
        <w:t>FAX</w:t>
      </w:r>
      <w:r w:rsidRPr="00D33126">
        <w:rPr>
          <w:rFonts w:ascii="Tahoma" w:hAnsi="Tahoma" w:cs="Tahoma"/>
          <w:sz w:val="20"/>
        </w:rPr>
        <w:t xml:space="preserve"> +30 2251027090, </w:t>
      </w:r>
      <w:r w:rsidRPr="00D33126">
        <w:rPr>
          <w:rFonts w:ascii="Tahoma" w:hAnsi="Tahoma" w:cs="Tahoma"/>
          <w:sz w:val="20"/>
          <w:lang w:val="en-US"/>
        </w:rPr>
        <w:t>e</w:t>
      </w:r>
      <w:r w:rsidRPr="00D33126">
        <w:rPr>
          <w:rFonts w:ascii="Tahoma" w:hAnsi="Tahoma" w:cs="Tahoma"/>
          <w:sz w:val="20"/>
        </w:rPr>
        <w:t>-</w:t>
      </w:r>
      <w:r w:rsidRPr="00D33126">
        <w:rPr>
          <w:rFonts w:ascii="Tahoma" w:hAnsi="Tahoma" w:cs="Tahoma"/>
          <w:sz w:val="20"/>
          <w:lang w:val="en-US"/>
        </w:rPr>
        <w:t>mail</w:t>
      </w:r>
      <w:r w:rsidRPr="00D33126">
        <w:rPr>
          <w:rFonts w:ascii="Tahoma" w:hAnsi="Tahoma" w:cs="Tahoma"/>
          <w:sz w:val="20"/>
        </w:rPr>
        <w:t xml:space="preserve">: </w:t>
      </w:r>
      <w:proofErr w:type="spellStart"/>
      <w:r w:rsidRPr="00FD7D98">
        <w:rPr>
          <w:rFonts w:ascii="Tahoma" w:hAnsi="Tahoma" w:cs="Tahoma"/>
          <w:i/>
          <w:sz w:val="20"/>
          <w:lang w:val="en-US"/>
        </w:rPr>
        <w:t>gregkyrs</w:t>
      </w:r>
      <w:proofErr w:type="spellEnd"/>
      <w:r w:rsidRPr="00FD7D98">
        <w:rPr>
          <w:rFonts w:ascii="Tahoma" w:hAnsi="Tahoma" w:cs="Tahoma"/>
          <w:i/>
          <w:sz w:val="20"/>
        </w:rPr>
        <w:t>@</w:t>
      </w:r>
      <w:proofErr w:type="spellStart"/>
      <w:r w:rsidRPr="00FD7D98">
        <w:rPr>
          <w:rFonts w:ascii="Tahoma" w:hAnsi="Tahoma" w:cs="Tahoma"/>
          <w:i/>
          <w:sz w:val="20"/>
          <w:lang w:val="en-US"/>
        </w:rPr>
        <w:t>gmail</w:t>
      </w:r>
      <w:proofErr w:type="spellEnd"/>
      <w:r w:rsidRPr="00FD7D98">
        <w:rPr>
          <w:rFonts w:ascii="Tahoma" w:hAnsi="Tahoma" w:cs="Tahoma"/>
          <w:i/>
          <w:sz w:val="20"/>
        </w:rPr>
        <w:t>.</w:t>
      </w:r>
      <w:r w:rsidRPr="00FD7D98">
        <w:rPr>
          <w:rFonts w:ascii="Tahoma" w:hAnsi="Tahoma" w:cs="Tahoma"/>
          <w:i/>
          <w:sz w:val="20"/>
          <w:lang w:val="en-US"/>
        </w:rPr>
        <w:t>com</w:t>
      </w:r>
      <w:r w:rsidRPr="00D33126">
        <w:rPr>
          <w:rFonts w:ascii="Tahoma" w:hAnsi="Tahoma" w:cs="Tahoma"/>
          <w:sz w:val="20"/>
        </w:rPr>
        <w:t>.</w:t>
      </w:r>
    </w:p>
    <w:p w:rsidR="00583262" w:rsidRPr="008C3E00" w:rsidRDefault="00583262" w:rsidP="00583262">
      <w:pPr>
        <w:spacing w:after="0"/>
        <w:jc w:val="both"/>
        <w:rPr>
          <w:rFonts w:ascii="Tahoma" w:hAnsi="Tahoma" w:cs="Tahoma"/>
          <w:color w:val="000000"/>
          <w:spacing w:val="-4"/>
          <w:sz w:val="20"/>
          <w:szCs w:val="20"/>
        </w:rPr>
      </w:pPr>
      <w:r w:rsidRPr="008C3E00">
        <w:rPr>
          <w:rFonts w:ascii="Tahoma" w:hAnsi="Tahoma" w:cs="Tahoma"/>
          <w:sz w:val="20"/>
          <w:szCs w:val="20"/>
        </w:rPr>
        <w:t xml:space="preserve">● Αριθμός αναφοράς αποστολής προκήρυξης στην Υπηρεσία Εκδόσεων της Ευρωπαϊκής Ένωσης </w:t>
      </w:r>
      <w:r w:rsidRPr="008C3E00">
        <w:rPr>
          <w:rFonts w:ascii="Tahoma" w:hAnsi="Tahoma" w:cs="Tahoma"/>
          <w:b/>
          <w:sz w:val="20"/>
          <w:szCs w:val="20"/>
        </w:rPr>
        <w:t>2018</w:t>
      </w:r>
      <w:r w:rsidRPr="008C3E00">
        <w:rPr>
          <w:rFonts w:ascii="Tahoma" w:hAnsi="Tahoma" w:cs="Tahoma"/>
          <w:sz w:val="20"/>
          <w:szCs w:val="20"/>
        </w:rPr>
        <w:t>-</w:t>
      </w:r>
      <w:r w:rsidRPr="008C3E00">
        <w:rPr>
          <w:rFonts w:ascii="Tahoma" w:hAnsi="Tahoma" w:cs="Tahoma"/>
          <w:b/>
          <w:sz w:val="20"/>
          <w:szCs w:val="20"/>
        </w:rPr>
        <w:t>195397</w:t>
      </w:r>
    </w:p>
    <w:p w:rsidR="00583262" w:rsidRPr="00583262" w:rsidRDefault="00583262" w:rsidP="00583262">
      <w:pPr>
        <w:spacing w:after="0"/>
        <w:jc w:val="both"/>
        <w:rPr>
          <w:rFonts w:ascii="Tahoma" w:hAnsi="Tahoma" w:cs="Tahoma"/>
          <w:sz w:val="20"/>
          <w:szCs w:val="20"/>
        </w:rPr>
      </w:pPr>
      <w:r w:rsidRPr="008C3E00">
        <w:rPr>
          <w:rFonts w:ascii="Tahoma" w:hAnsi="Tahoma" w:cs="Tahoma"/>
          <w:kern w:val="1"/>
          <w:sz w:val="20"/>
          <w:szCs w:val="20"/>
        </w:rPr>
        <w:t xml:space="preserve">● Η σχετική ηλεκτρονική διαδικασία σύναψης σύμβασης στην πλατφόρμα ΕΣΗΔΗΣ </w:t>
      </w:r>
      <w:r w:rsidRPr="008C3E00">
        <w:rPr>
          <w:rFonts w:ascii="Tahoma" w:hAnsi="Tahoma" w:cs="Tahoma"/>
          <w:sz w:val="20"/>
          <w:szCs w:val="20"/>
        </w:rPr>
        <w:t xml:space="preserve">έλαβε </w:t>
      </w:r>
      <w:proofErr w:type="spellStart"/>
      <w:r w:rsidRPr="008C3E00">
        <w:rPr>
          <w:rFonts w:ascii="Tahoma" w:hAnsi="Tahoma" w:cs="Tahoma"/>
          <w:sz w:val="20"/>
          <w:szCs w:val="20"/>
        </w:rPr>
        <w:t>Συστημικό</w:t>
      </w:r>
      <w:proofErr w:type="spellEnd"/>
      <w:r w:rsidRPr="008C3E00">
        <w:rPr>
          <w:rFonts w:ascii="Tahoma" w:hAnsi="Tahoma" w:cs="Tahoma"/>
          <w:sz w:val="20"/>
          <w:szCs w:val="20"/>
        </w:rPr>
        <w:t xml:space="preserve"> Αύξοντα Αριθμό </w:t>
      </w:r>
      <w:r w:rsidRPr="008C3E00">
        <w:rPr>
          <w:rFonts w:ascii="Tahoma" w:hAnsi="Tahoma" w:cs="Tahoma"/>
          <w:b/>
          <w:bCs/>
          <w:color w:val="222222"/>
          <w:sz w:val="20"/>
          <w:szCs w:val="20"/>
          <w:shd w:val="clear" w:color="auto" w:fill="FFFFFF"/>
        </w:rPr>
        <w:t>69177</w:t>
      </w:r>
    </w:p>
    <w:p w:rsidR="002C28B3" w:rsidRPr="00E61D76" w:rsidRDefault="002C28B3" w:rsidP="009E4F60">
      <w:pPr>
        <w:spacing w:after="0"/>
        <w:jc w:val="center"/>
        <w:rPr>
          <w:rFonts w:ascii="Tahoma" w:hAnsi="Tahoma" w:cs="Tahoma"/>
          <w:color w:val="000000"/>
          <w:spacing w:val="-7"/>
        </w:rPr>
      </w:pPr>
    </w:p>
    <w:p w:rsidR="000F412C" w:rsidRPr="005E12EF" w:rsidRDefault="000F412C" w:rsidP="000F412C">
      <w:pPr>
        <w:shd w:val="clear" w:color="auto" w:fill="FFFFFF"/>
        <w:spacing w:after="0"/>
        <w:jc w:val="center"/>
        <w:rPr>
          <w:rFonts w:ascii="Tahoma" w:hAnsi="Tahoma" w:cs="Tahoma"/>
          <w:b/>
          <w:color w:val="000000"/>
          <w:spacing w:val="-7"/>
          <w:sz w:val="20"/>
        </w:rPr>
      </w:pPr>
      <w:r w:rsidRPr="005E12EF">
        <w:rPr>
          <w:rFonts w:ascii="Tahoma" w:hAnsi="Tahoma" w:cs="Tahoma"/>
          <w:b/>
          <w:color w:val="000000"/>
          <w:spacing w:val="-7"/>
          <w:sz w:val="20"/>
        </w:rPr>
        <w:t>Ο Δήμαρχος Λέσβου</w:t>
      </w:r>
    </w:p>
    <w:p w:rsidR="000F412C" w:rsidRDefault="000F412C" w:rsidP="000F412C">
      <w:pPr>
        <w:shd w:val="clear" w:color="auto" w:fill="FFFFFF"/>
        <w:spacing w:after="0"/>
        <w:jc w:val="center"/>
        <w:rPr>
          <w:rFonts w:ascii="Tahoma" w:hAnsi="Tahoma" w:cs="Tahoma"/>
          <w:color w:val="000000"/>
          <w:spacing w:val="-7"/>
          <w:sz w:val="16"/>
          <w:szCs w:val="16"/>
          <w:highlight w:val="yellow"/>
        </w:rPr>
      </w:pPr>
    </w:p>
    <w:p w:rsidR="009E4F60" w:rsidRDefault="009E4F60" w:rsidP="000F412C">
      <w:pPr>
        <w:shd w:val="clear" w:color="auto" w:fill="FFFFFF"/>
        <w:spacing w:after="0"/>
        <w:jc w:val="center"/>
        <w:rPr>
          <w:rFonts w:ascii="Tahoma" w:hAnsi="Tahoma" w:cs="Tahoma"/>
          <w:color w:val="000000"/>
          <w:spacing w:val="-7"/>
          <w:sz w:val="16"/>
          <w:szCs w:val="16"/>
          <w:highlight w:val="yellow"/>
        </w:rPr>
      </w:pPr>
    </w:p>
    <w:p w:rsidR="00E61D76" w:rsidRPr="00692248" w:rsidRDefault="00E61D76" w:rsidP="000F412C">
      <w:pPr>
        <w:shd w:val="clear" w:color="auto" w:fill="FFFFFF"/>
        <w:spacing w:after="0"/>
        <w:jc w:val="center"/>
        <w:rPr>
          <w:rFonts w:ascii="Tahoma" w:hAnsi="Tahoma" w:cs="Tahoma"/>
          <w:color w:val="000000"/>
          <w:spacing w:val="-7"/>
          <w:sz w:val="16"/>
          <w:szCs w:val="16"/>
          <w:highlight w:val="yellow"/>
        </w:rPr>
      </w:pPr>
    </w:p>
    <w:p w:rsidR="000F412C" w:rsidRPr="00777664" w:rsidRDefault="000F412C" w:rsidP="000F412C">
      <w:pPr>
        <w:spacing w:after="0"/>
        <w:jc w:val="center"/>
        <w:rPr>
          <w:rFonts w:ascii="Tahoma" w:hAnsi="Tahoma" w:cs="Tahoma"/>
          <w:b/>
          <w:sz w:val="20"/>
        </w:rPr>
      </w:pPr>
      <w:r>
        <w:rPr>
          <w:rFonts w:ascii="Tahoma" w:hAnsi="Tahoma" w:cs="Tahoma"/>
          <w:b/>
          <w:sz w:val="20"/>
        </w:rPr>
        <w:t>Σπυρίδων Γαληνός</w:t>
      </w:r>
    </w:p>
    <w:sectPr w:rsidR="000F412C" w:rsidRPr="00777664" w:rsidSect="000D1A7B">
      <w:footerReference w:type="default" r:id="rId10"/>
      <w:pgSz w:w="11906" w:h="16838"/>
      <w:pgMar w:top="1021" w:right="96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FCF" w:rsidRDefault="00704FCF" w:rsidP="009C6C06">
      <w:pPr>
        <w:spacing w:after="0" w:line="240" w:lineRule="auto"/>
      </w:pPr>
      <w:r>
        <w:separator/>
      </w:r>
    </w:p>
  </w:endnote>
  <w:endnote w:type="continuationSeparator" w:id="0">
    <w:p w:rsidR="00704FCF" w:rsidRDefault="00704FCF" w:rsidP="009C6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3438"/>
      <w:docPartObj>
        <w:docPartGallery w:val="Page Numbers (Bottom of Page)"/>
        <w:docPartUnique/>
      </w:docPartObj>
    </w:sdtPr>
    <w:sdtContent>
      <w:p w:rsidR="009C6C06" w:rsidRDefault="00CF2C73">
        <w:pPr>
          <w:pStyle w:val="aa"/>
          <w:jc w:val="center"/>
        </w:pPr>
        <w:fldSimple w:instr=" PAGE   \* MERGEFORMAT ">
          <w:r w:rsidR="00153DA8">
            <w:rPr>
              <w:noProof/>
            </w:rPr>
            <w:t>2</w:t>
          </w:r>
        </w:fldSimple>
      </w:p>
    </w:sdtContent>
  </w:sdt>
  <w:p w:rsidR="009C6C06" w:rsidRDefault="009C6C0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FCF" w:rsidRDefault="00704FCF" w:rsidP="009C6C06">
      <w:pPr>
        <w:spacing w:after="0" w:line="240" w:lineRule="auto"/>
      </w:pPr>
      <w:r>
        <w:separator/>
      </w:r>
    </w:p>
  </w:footnote>
  <w:footnote w:type="continuationSeparator" w:id="0">
    <w:p w:rsidR="00704FCF" w:rsidRDefault="00704FCF" w:rsidP="009C6C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4746"/>
    <w:multiLevelType w:val="hybridMultilevel"/>
    <w:tmpl w:val="F9E42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088106F"/>
    <w:multiLevelType w:val="hybridMultilevel"/>
    <w:tmpl w:val="3574294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32CE6"/>
    <w:rsid w:val="00000677"/>
    <w:rsid w:val="00002354"/>
    <w:rsid w:val="00004F67"/>
    <w:rsid w:val="00007956"/>
    <w:rsid w:val="000123FC"/>
    <w:rsid w:val="00012C5F"/>
    <w:rsid w:val="0001695E"/>
    <w:rsid w:val="00022495"/>
    <w:rsid w:val="00022CB6"/>
    <w:rsid w:val="00032FB5"/>
    <w:rsid w:val="00033127"/>
    <w:rsid w:val="000423CB"/>
    <w:rsid w:val="00042E40"/>
    <w:rsid w:val="00043D00"/>
    <w:rsid w:val="00051DD9"/>
    <w:rsid w:val="00060732"/>
    <w:rsid w:val="000618ED"/>
    <w:rsid w:val="00070BA6"/>
    <w:rsid w:val="00072925"/>
    <w:rsid w:val="000730B1"/>
    <w:rsid w:val="00073992"/>
    <w:rsid w:val="00073DEC"/>
    <w:rsid w:val="00091C94"/>
    <w:rsid w:val="00093D8C"/>
    <w:rsid w:val="000B5646"/>
    <w:rsid w:val="000D1A7B"/>
    <w:rsid w:val="000D1B22"/>
    <w:rsid w:val="000E0019"/>
    <w:rsid w:val="000E0512"/>
    <w:rsid w:val="000F22C6"/>
    <w:rsid w:val="000F412C"/>
    <w:rsid w:val="000F6D75"/>
    <w:rsid w:val="00104E7A"/>
    <w:rsid w:val="0011108C"/>
    <w:rsid w:val="00114ED5"/>
    <w:rsid w:val="00115182"/>
    <w:rsid w:val="001151AF"/>
    <w:rsid w:val="00121E4F"/>
    <w:rsid w:val="00125C8E"/>
    <w:rsid w:val="001315DD"/>
    <w:rsid w:val="0013775B"/>
    <w:rsid w:val="001467A3"/>
    <w:rsid w:val="0014793E"/>
    <w:rsid w:val="00147BA4"/>
    <w:rsid w:val="00153DA8"/>
    <w:rsid w:val="00155383"/>
    <w:rsid w:val="00157855"/>
    <w:rsid w:val="00172B14"/>
    <w:rsid w:val="00173B2C"/>
    <w:rsid w:val="00173ED2"/>
    <w:rsid w:val="00183A3C"/>
    <w:rsid w:val="00183C7C"/>
    <w:rsid w:val="0019172E"/>
    <w:rsid w:val="00197390"/>
    <w:rsid w:val="001A20B8"/>
    <w:rsid w:val="001A21D3"/>
    <w:rsid w:val="001B0E8A"/>
    <w:rsid w:val="001B46CA"/>
    <w:rsid w:val="001B6B54"/>
    <w:rsid w:val="001C1CD6"/>
    <w:rsid w:val="001C435C"/>
    <w:rsid w:val="001D0A60"/>
    <w:rsid w:val="001D0D56"/>
    <w:rsid w:val="001D498B"/>
    <w:rsid w:val="001E1DC7"/>
    <w:rsid w:val="001E2867"/>
    <w:rsid w:val="001E29FE"/>
    <w:rsid w:val="001E5B80"/>
    <w:rsid w:val="00201C5F"/>
    <w:rsid w:val="00204346"/>
    <w:rsid w:val="002103E5"/>
    <w:rsid w:val="00214D1A"/>
    <w:rsid w:val="00217D19"/>
    <w:rsid w:val="002215C2"/>
    <w:rsid w:val="00225647"/>
    <w:rsid w:val="002260CC"/>
    <w:rsid w:val="00230A53"/>
    <w:rsid w:val="00233FBB"/>
    <w:rsid w:val="00235F7E"/>
    <w:rsid w:val="00236864"/>
    <w:rsid w:val="00236AF3"/>
    <w:rsid w:val="0024090F"/>
    <w:rsid w:val="002413E6"/>
    <w:rsid w:val="0024167A"/>
    <w:rsid w:val="0024281D"/>
    <w:rsid w:val="002462B2"/>
    <w:rsid w:val="00252C41"/>
    <w:rsid w:val="002531E2"/>
    <w:rsid w:val="002716CA"/>
    <w:rsid w:val="00273A75"/>
    <w:rsid w:val="00280E4E"/>
    <w:rsid w:val="00281169"/>
    <w:rsid w:val="00284A30"/>
    <w:rsid w:val="002924BF"/>
    <w:rsid w:val="002937F6"/>
    <w:rsid w:val="002A1B4E"/>
    <w:rsid w:val="002B5CE2"/>
    <w:rsid w:val="002C28B3"/>
    <w:rsid w:val="002D056B"/>
    <w:rsid w:val="002D6FB7"/>
    <w:rsid w:val="002D778F"/>
    <w:rsid w:val="002E178F"/>
    <w:rsid w:val="002E6430"/>
    <w:rsid w:val="00304570"/>
    <w:rsid w:val="00314883"/>
    <w:rsid w:val="00335D61"/>
    <w:rsid w:val="003449E8"/>
    <w:rsid w:val="00351380"/>
    <w:rsid w:val="0035334D"/>
    <w:rsid w:val="00353B83"/>
    <w:rsid w:val="00353F0C"/>
    <w:rsid w:val="00357D8B"/>
    <w:rsid w:val="00361C7E"/>
    <w:rsid w:val="0036266E"/>
    <w:rsid w:val="00374683"/>
    <w:rsid w:val="0037631B"/>
    <w:rsid w:val="00377345"/>
    <w:rsid w:val="0038238B"/>
    <w:rsid w:val="003829FC"/>
    <w:rsid w:val="00385AED"/>
    <w:rsid w:val="00387D0B"/>
    <w:rsid w:val="0039322F"/>
    <w:rsid w:val="003A3582"/>
    <w:rsid w:val="003A50D2"/>
    <w:rsid w:val="003A53A1"/>
    <w:rsid w:val="003C3615"/>
    <w:rsid w:val="003C385A"/>
    <w:rsid w:val="003D4C25"/>
    <w:rsid w:val="003D6EC2"/>
    <w:rsid w:val="003E180C"/>
    <w:rsid w:val="003F069F"/>
    <w:rsid w:val="003F4018"/>
    <w:rsid w:val="003F5CF3"/>
    <w:rsid w:val="003F76D1"/>
    <w:rsid w:val="003F7ACE"/>
    <w:rsid w:val="00402779"/>
    <w:rsid w:val="00412B35"/>
    <w:rsid w:val="0041443C"/>
    <w:rsid w:val="00417443"/>
    <w:rsid w:val="0042314A"/>
    <w:rsid w:val="00453789"/>
    <w:rsid w:val="00467D40"/>
    <w:rsid w:val="00470875"/>
    <w:rsid w:val="00471314"/>
    <w:rsid w:val="004713B2"/>
    <w:rsid w:val="0047356C"/>
    <w:rsid w:val="004764FE"/>
    <w:rsid w:val="00476933"/>
    <w:rsid w:val="00490C99"/>
    <w:rsid w:val="004927CF"/>
    <w:rsid w:val="004951E2"/>
    <w:rsid w:val="004A495E"/>
    <w:rsid w:val="004A7E42"/>
    <w:rsid w:val="004B0278"/>
    <w:rsid w:val="004B037C"/>
    <w:rsid w:val="004B07E5"/>
    <w:rsid w:val="004C1B7C"/>
    <w:rsid w:val="004C3722"/>
    <w:rsid w:val="004C4329"/>
    <w:rsid w:val="004C6E5E"/>
    <w:rsid w:val="004D05CE"/>
    <w:rsid w:val="004D6B66"/>
    <w:rsid w:val="004D7D59"/>
    <w:rsid w:val="004E11D2"/>
    <w:rsid w:val="005030B5"/>
    <w:rsid w:val="00505E44"/>
    <w:rsid w:val="0050661B"/>
    <w:rsid w:val="00511BF4"/>
    <w:rsid w:val="005162A2"/>
    <w:rsid w:val="00517CFB"/>
    <w:rsid w:val="005200BF"/>
    <w:rsid w:val="00521A66"/>
    <w:rsid w:val="00526C03"/>
    <w:rsid w:val="005270D3"/>
    <w:rsid w:val="005328FB"/>
    <w:rsid w:val="005372DD"/>
    <w:rsid w:val="00537624"/>
    <w:rsid w:val="00537854"/>
    <w:rsid w:val="00545A0A"/>
    <w:rsid w:val="00547EA9"/>
    <w:rsid w:val="00554507"/>
    <w:rsid w:val="005630F5"/>
    <w:rsid w:val="0057297A"/>
    <w:rsid w:val="00573386"/>
    <w:rsid w:val="00583262"/>
    <w:rsid w:val="0058395D"/>
    <w:rsid w:val="00585FBA"/>
    <w:rsid w:val="005902E5"/>
    <w:rsid w:val="005A382F"/>
    <w:rsid w:val="005A5076"/>
    <w:rsid w:val="005A6E39"/>
    <w:rsid w:val="005D1CF2"/>
    <w:rsid w:val="005D278B"/>
    <w:rsid w:val="005D30D7"/>
    <w:rsid w:val="005D6075"/>
    <w:rsid w:val="005E537D"/>
    <w:rsid w:val="005F1027"/>
    <w:rsid w:val="005F60DC"/>
    <w:rsid w:val="00600DD0"/>
    <w:rsid w:val="00604B43"/>
    <w:rsid w:val="00616DCC"/>
    <w:rsid w:val="00626584"/>
    <w:rsid w:val="00641073"/>
    <w:rsid w:val="00643262"/>
    <w:rsid w:val="006439A0"/>
    <w:rsid w:val="00643D56"/>
    <w:rsid w:val="00666A29"/>
    <w:rsid w:val="006719D1"/>
    <w:rsid w:val="006747F3"/>
    <w:rsid w:val="00692248"/>
    <w:rsid w:val="00693B42"/>
    <w:rsid w:val="006956E4"/>
    <w:rsid w:val="006A0EDD"/>
    <w:rsid w:val="006A462C"/>
    <w:rsid w:val="006B0A5B"/>
    <w:rsid w:val="006B5E54"/>
    <w:rsid w:val="006C55ED"/>
    <w:rsid w:val="006D6D49"/>
    <w:rsid w:val="006E2A99"/>
    <w:rsid w:val="006E339D"/>
    <w:rsid w:val="006E6C19"/>
    <w:rsid w:val="006E7D1D"/>
    <w:rsid w:val="006F127B"/>
    <w:rsid w:val="006F63CA"/>
    <w:rsid w:val="007002AD"/>
    <w:rsid w:val="00704FCF"/>
    <w:rsid w:val="00705C96"/>
    <w:rsid w:val="00713BDF"/>
    <w:rsid w:val="00714369"/>
    <w:rsid w:val="007157C1"/>
    <w:rsid w:val="00720A94"/>
    <w:rsid w:val="00721CBD"/>
    <w:rsid w:val="00722190"/>
    <w:rsid w:val="00737722"/>
    <w:rsid w:val="00741CBE"/>
    <w:rsid w:val="00744169"/>
    <w:rsid w:val="007459E7"/>
    <w:rsid w:val="007610F4"/>
    <w:rsid w:val="007648DF"/>
    <w:rsid w:val="00773389"/>
    <w:rsid w:val="00777664"/>
    <w:rsid w:val="00781500"/>
    <w:rsid w:val="00791E3A"/>
    <w:rsid w:val="0079315E"/>
    <w:rsid w:val="007943FB"/>
    <w:rsid w:val="007A04A7"/>
    <w:rsid w:val="007A0BA9"/>
    <w:rsid w:val="007A4B99"/>
    <w:rsid w:val="007A5EC7"/>
    <w:rsid w:val="007A79C2"/>
    <w:rsid w:val="007B0649"/>
    <w:rsid w:val="007B46B5"/>
    <w:rsid w:val="007C7CDF"/>
    <w:rsid w:val="007D2E2E"/>
    <w:rsid w:val="007E0C10"/>
    <w:rsid w:val="007F072B"/>
    <w:rsid w:val="007F11C4"/>
    <w:rsid w:val="007F7A76"/>
    <w:rsid w:val="00801894"/>
    <w:rsid w:val="00805703"/>
    <w:rsid w:val="00814588"/>
    <w:rsid w:val="00817A3C"/>
    <w:rsid w:val="00830401"/>
    <w:rsid w:val="00837781"/>
    <w:rsid w:val="00842BEF"/>
    <w:rsid w:val="00850534"/>
    <w:rsid w:val="008518D3"/>
    <w:rsid w:val="00856ADB"/>
    <w:rsid w:val="00856DCB"/>
    <w:rsid w:val="0088581C"/>
    <w:rsid w:val="008A72A5"/>
    <w:rsid w:val="008B182D"/>
    <w:rsid w:val="008B7F42"/>
    <w:rsid w:val="008D0C09"/>
    <w:rsid w:val="008F778A"/>
    <w:rsid w:val="009004D5"/>
    <w:rsid w:val="00901298"/>
    <w:rsid w:val="009153FD"/>
    <w:rsid w:val="0093473E"/>
    <w:rsid w:val="00934CA2"/>
    <w:rsid w:val="0094531A"/>
    <w:rsid w:val="00955B91"/>
    <w:rsid w:val="009579E7"/>
    <w:rsid w:val="0096067D"/>
    <w:rsid w:val="00962D34"/>
    <w:rsid w:val="00966019"/>
    <w:rsid w:val="00966141"/>
    <w:rsid w:val="00970BAA"/>
    <w:rsid w:val="00971A8A"/>
    <w:rsid w:val="00972C9B"/>
    <w:rsid w:val="009750C7"/>
    <w:rsid w:val="009767D3"/>
    <w:rsid w:val="0098225B"/>
    <w:rsid w:val="00984A04"/>
    <w:rsid w:val="00985190"/>
    <w:rsid w:val="009A2C19"/>
    <w:rsid w:val="009A41CB"/>
    <w:rsid w:val="009C6C06"/>
    <w:rsid w:val="009C7C35"/>
    <w:rsid w:val="009D64C5"/>
    <w:rsid w:val="009E4F60"/>
    <w:rsid w:val="009F0B52"/>
    <w:rsid w:val="009F360D"/>
    <w:rsid w:val="009F486E"/>
    <w:rsid w:val="009F7DF8"/>
    <w:rsid w:val="00A106B1"/>
    <w:rsid w:val="00A10D2D"/>
    <w:rsid w:val="00A17307"/>
    <w:rsid w:val="00A33565"/>
    <w:rsid w:val="00A37312"/>
    <w:rsid w:val="00A41A93"/>
    <w:rsid w:val="00A42C4B"/>
    <w:rsid w:val="00A4354E"/>
    <w:rsid w:val="00A4418C"/>
    <w:rsid w:val="00A44C9D"/>
    <w:rsid w:val="00A55B99"/>
    <w:rsid w:val="00A55F3F"/>
    <w:rsid w:val="00A56E32"/>
    <w:rsid w:val="00A5715D"/>
    <w:rsid w:val="00A62AD0"/>
    <w:rsid w:val="00A6313D"/>
    <w:rsid w:val="00A66EC6"/>
    <w:rsid w:val="00A725E5"/>
    <w:rsid w:val="00A730ED"/>
    <w:rsid w:val="00AB5C1C"/>
    <w:rsid w:val="00AC4060"/>
    <w:rsid w:val="00AD19A1"/>
    <w:rsid w:val="00AD32D5"/>
    <w:rsid w:val="00AD4592"/>
    <w:rsid w:val="00AD5BB9"/>
    <w:rsid w:val="00AD5D94"/>
    <w:rsid w:val="00AE5496"/>
    <w:rsid w:val="00AE77FB"/>
    <w:rsid w:val="00AF062B"/>
    <w:rsid w:val="00B26017"/>
    <w:rsid w:val="00B410F5"/>
    <w:rsid w:val="00B5712F"/>
    <w:rsid w:val="00B61157"/>
    <w:rsid w:val="00B64C88"/>
    <w:rsid w:val="00B6709D"/>
    <w:rsid w:val="00B709FE"/>
    <w:rsid w:val="00B817B9"/>
    <w:rsid w:val="00B82BD4"/>
    <w:rsid w:val="00B84B9E"/>
    <w:rsid w:val="00B90DEA"/>
    <w:rsid w:val="00B9140F"/>
    <w:rsid w:val="00B933F6"/>
    <w:rsid w:val="00B95509"/>
    <w:rsid w:val="00B965E3"/>
    <w:rsid w:val="00BA22A6"/>
    <w:rsid w:val="00BA3D0C"/>
    <w:rsid w:val="00BA4A5B"/>
    <w:rsid w:val="00BA5D08"/>
    <w:rsid w:val="00BB1C55"/>
    <w:rsid w:val="00BD2C33"/>
    <w:rsid w:val="00BE3B4B"/>
    <w:rsid w:val="00BF186B"/>
    <w:rsid w:val="00BF2443"/>
    <w:rsid w:val="00C03056"/>
    <w:rsid w:val="00C03347"/>
    <w:rsid w:val="00C16EA6"/>
    <w:rsid w:val="00C250CE"/>
    <w:rsid w:val="00C25C15"/>
    <w:rsid w:val="00C318E0"/>
    <w:rsid w:val="00C33D3F"/>
    <w:rsid w:val="00C35984"/>
    <w:rsid w:val="00C42842"/>
    <w:rsid w:val="00C519D3"/>
    <w:rsid w:val="00C546CD"/>
    <w:rsid w:val="00C54F30"/>
    <w:rsid w:val="00C56C54"/>
    <w:rsid w:val="00C723CA"/>
    <w:rsid w:val="00C806E0"/>
    <w:rsid w:val="00C869CC"/>
    <w:rsid w:val="00C86B1F"/>
    <w:rsid w:val="00C90987"/>
    <w:rsid w:val="00C90E62"/>
    <w:rsid w:val="00CA2BF5"/>
    <w:rsid w:val="00CB2D43"/>
    <w:rsid w:val="00CB6417"/>
    <w:rsid w:val="00CB6937"/>
    <w:rsid w:val="00CB7DDD"/>
    <w:rsid w:val="00CC1EB0"/>
    <w:rsid w:val="00CC1EC7"/>
    <w:rsid w:val="00CC3AAB"/>
    <w:rsid w:val="00CC6235"/>
    <w:rsid w:val="00CD2035"/>
    <w:rsid w:val="00CD3200"/>
    <w:rsid w:val="00CE72D6"/>
    <w:rsid w:val="00CF2C73"/>
    <w:rsid w:val="00CF5557"/>
    <w:rsid w:val="00D053F3"/>
    <w:rsid w:val="00D106AB"/>
    <w:rsid w:val="00D20593"/>
    <w:rsid w:val="00D20CCB"/>
    <w:rsid w:val="00D22DF1"/>
    <w:rsid w:val="00D32CE6"/>
    <w:rsid w:val="00D42601"/>
    <w:rsid w:val="00D531F2"/>
    <w:rsid w:val="00D60DD8"/>
    <w:rsid w:val="00D6151F"/>
    <w:rsid w:val="00D72065"/>
    <w:rsid w:val="00D72345"/>
    <w:rsid w:val="00D73809"/>
    <w:rsid w:val="00D80E67"/>
    <w:rsid w:val="00D81000"/>
    <w:rsid w:val="00D8135B"/>
    <w:rsid w:val="00D82D33"/>
    <w:rsid w:val="00D92871"/>
    <w:rsid w:val="00D93ED6"/>
    <w:rsid w:val="00DB7D0C"/>
    <w:rsid w:val="00DC3EE5"/>
    <w:rsid w:val="00DC5225"/>
    <w:rsid w:val="00DD0C0A"/>
    <w:rsid w:val="00DD3880"/>
    <w:rsid w:val="00DD413C"/>
    <w:rsid w:val="00DE3420"/>
    <w:rsid w:val="00DF132E"/>
    <w:rsid w:val="00DF3218"/>
    <w:rsid w:val="00E01ED3"/>
    <w:rsid w:val="00E03EED"/>
    <w:rsid w:val="00E065DD"/>
    <w:rsid w:val="00E1511C"/>
    <w:rsid w:val="00E17F77"/>
    <w:rsid w:val="00E25839"/>
    <w:rsid w:val="00E320B4"/>
    <w:rsid w:val="00E340F3"/>
    <w:rsid w:val="00E43DD6"/>
    <w:rsid w:val="00E4702D"/>
    <w:rsid w:val="00E517CE"/>
    <w:rsid w:val="00E52D71"/>
    <w:rsid w:val="00E5737C"/>
    <w:rsid w:val="00E61D76"/>
    <w:rsid w:val="00E64351"/>
    <w:rsid w:val="00E73C3A"/>
    <w:rsid w:val="00E74880"/>
    <w:rsid w:val="00E77B60"/>
    <w:rsid w:val="00E77D5A"/>
    <w:rsid w:val="00E83F6C"/>
    <w:rsid w:val="00E84810"/>
    <w:rsid w:val="00E86C9C"/>
    <w:rsid w:val="00E912F6"/>
    <w:rsid w:val="00E9158F"/>
    <w:rsid w:val="00EA0281"/>
    <w:rsid w:val="00EA2A93"/>
    <w:rsid w:val="00EA2D29"/>
    <w:rsid w:val="00EA6683"/>
    <w:rsid w:val="00EC1374"/>
    <w:rsid w:val="00EC25C2"/>
    <w:rsid w:val="00ED0775"/>
    <w:rsid w:val="00ED366D"/>
    <w:rsid w:val="00ED4406"/>
    <w:rsid w:val="00ED4D37"/>
    <w:rsid w:val="00ED5DD0"/>
    <w:rsid w:val="00EE0825"/>
    <w:rsid w:val="00EE1F10"/>
    <w:rsid w:val="00EE2275"/>
    <w:rsid w:val="00EE24BE"/>
    <w:rsid w:val="00EE5422"/>
    <w:rsid w:val="00EF0CE5"/>
    <w:rsid w:val="00EF12C8"/>
    <w:rsid w:val="00EF2975"/>
    <w:rsid w:val="00EF34E0"/>
    <w:rsid w:val="00EF49DE"/>
    <w:rsid w:val="00F0296B"/>
    <w:rsid w:val="00F04CF3"/>
    <w:rsid w:val="00F1319D"/>
    <w:rsid w:val="00F1683C"/>
    <w:rsid w:val="00F23872"/>
    <w:rsid w:val="00F245D4"/>
    <w:rsid w:val="00F42300"/>
    <w:rsid w:val="00F56A57"/>
    <w:rsid w:val="00F57D07"/>
    <w:rsid w:val="00F62578"/>
    <w:rsid w:val="00F652E2"/>
    <w:rsid w:val="00F7416D"/>
    <w:rsid w:val="00F767A3"/>
    <w:rsid w:val="00F777F1"/>
    <w:rsid w:val="00F86146"/>
    <w:rsid w:val="00F86AC6"/>
    <w:rsid w:val="00FA3417"/>
    <w:rsid w:val="00FA400B"/>
    <w:rsid w:val="00FA4AAC"/>
    <w:rsid w:val="00FB08FD"/>
    <w:rsid w:val="00FB7D94"/>
    <w:rsid w:val="00FC2C98"/>
    <w:rsid w:val="00FC4F3E"/>
    <w:rsid w:val="00FC56D4"/>
    <w:rsid w:val="00FC7507"/>
    <w:rsid w:val="00FD31DB"/>
    <w:rsid w:val="00FD4BD2"/>
    <w:rsid w:val="00FE0651"/>
    <w:rsid w:val="00FE3DD4"/>
    <w:rsid w:val="00FE4D88"/>
    <w:rsid w:val="00FE730A"/>
    <w:rsid w:val="00FF26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E6"/>
    <w:pPr>
      <w:spacing w:after="200" w:line="276" w:lineRule="auto"/>
    </w:pPr>
    <w:rPr>
      <w:rFonts w:ascii="Calibri" w:hAnsi="Calibri"/>
      <w:lang w:eastAsia="en-US"/>
    </w:rPr>
  </w:style>
  <w:style w:type="paragraph" w:styleId="1">
    <w:name w:val="heading 1"/>
    <w:basedOn w:val="a"/>
    <w:next w:val="a"/>
    <w:link w:val="1Char"/>
    <w:uiPriority w:val="99"/>
    <w:qFormat/>
    <w:rsid w:val="00D32CE6"/>
    <w:pPr>
      <w:keepNext/>
      <w:tabs>
        <w:tab w:val="left" w:pos="6480"/>
      </w:tabs>
      <w:spacing w:after="0" w:line="240" w:lineRule="auto"/>
      <w:outlineLvl w:val="0"/>
    </w:pPr>
    <w:rPr>
      <w:rFonts w:ascii="Arial" w:hAnsi="Arial" w:cs="Arial"/>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D32CE6"/>
    <w:rPr>
      <w:rFonts w:ascii="Arial" w:hAnsi="Arial" w:cs="Times New Roman"/>
      <w:b/>
      <w:sz w:val="22"/>
      <w:lang w:val="el-GR" w:eastAsia="en-US"/>
    </w:rPr>
  </w:style>
  <w:style w:type="paragraph" w:styleId="a3">
    <w:name w:val="header"/>
    <w:basedOn w:val="a"/>
    <w:link w:val="Char"/>
    <w:uiPriority w:val="99"/>
    <w:rsid w:val="00D32CE6"/>
    <w:pPr>
      <w:tabs>
        <w:tab w:val="center" w:pos="4536"/>
        <w:tab w:val="right" w:pos="9072"/>
      </w:tabs>
      <w:spacing w:after="0" w:line="240" w:lineRule="auto"/>
    </w:pPr>
    <w:rPr>
      <w:rFonts w:ascii="Times New Roman" w:hAnsi="Times New Roman"/>
      <w:sz w:val="20"/>
      <w:szCs w:val="20"/>
      <w:lang w:eastAsia="el-GR"/>
    </w:rPr>
  </w:style>
  <w:style w:type="character" w:customStyle="1" w:styleId="Char">
    <w:name w:val="Κεφαλίδα Char"/>
    <w:basedOn w:val="a0"/>
    <w:link w:val="a3"/>
    <w:uiPriority w:val="99"/>
    <w:locked/>
    <w:rsid w:val="00D32CE6"/>
    <w:rPr>
      <w:rFonts w:cs="Times New Roman"/>
      <w:lang w:val="el-GR" w:eastAsia="el-GR"/>
    </w:rPr>
  </w:style>
  <w:style w:type="paragraph" w:styleId="a4">
    <w:name w:val="Body Text"/>
    <w:basedOn w:val="a"/>
    <w:link w:val="Char0"/>
    <w:uiPriority w:val="99"/>
    <w:rsid w:val="00D32CE6"/>
    <w:pPr>
      <w:spacing w:before="60" w:after="60" w:line="240" w:lineRule="auto"/>
      <w:ind w:left="720"/>
      <w:jc w:val="both"/>
    </w:pPr>
    <w:rPr>
      <w:rFonts w:ascii="Times New Roman" w:hAnsi="Times New Roman"/>
      <w:color w:val="FF0000"/>
      <w:szCs w:val="20"/>
    </w:rPr>
  </w:style>
  <w:style w:type="character" w:customStyle="1" w:styleId="Char0">
    <w:name w:val="Σώμα κειμένου Char"/>
    <w:basedOn w:val="a0"/>
    <w:link w:val="a4"/>
    <w:uiPriority w:val="99"/>
    <w:semiHidden/>
    <w:locked/>
    <w:rsid w:val="00713BDF"/>
    <w:rPr>
      <w:rFonts w:ascii="Calibri" w:hAnsi="Calibri" w:cs="Times New Roman"/>
      <w:lang w:eastAsia="en-US"/>
    </w:rPr>
  </w:style>
  <w:style w:type="character" w:styleId="-">
    <w:name w:val="Hyperlink"/>
    <w:basedOn w:val="a0"/>
    <w:uiPriority w:val="99"/>
    <w:rsid w:val="00D32CE6"/>
    <w:rPr>
      <w:rFonts w:cs="Times New Roman"/>
      <w:color w:val="0000FF"/>
      <w:u w:val="single"/>
    </w:rPr>
  </w:style>
  <w:style w:type="paragraph" w:styleId="a5">
    <w:name w:val="Balloon Text"/>
    <w:basedOn w:val="a"/>
    <w:link w:val="Char1"/>
    <w:uiPriority w:val="99"/>
    <w:semiHidden/>
    <w:rsid w:val="00537854"/>
    <w:rPr>
      <w:rFonts w:ascii="Tahoma" w:hAnsi="Tahoma" w:cs="Tahoma"/>
      <w:sz w:val="16"/>
      <w:szCs w:val="16"/>
    </w:rPr>
  </w:style>
  <w:style w:type="character" w:customStyle="1" w:styleId="Char1">
    <w:name w:val="Κείμενο πλαισίου Char"/>
    <w:basedOn w:val="a0"/>
    <w:link w:val="a5"/>
    <w:uiPriority w:val="99"/>
    <w:semiHidden/>
    <w:locked/>
    <w:rsid w:val="00713BDF"/>
    <w:rPr>
      <w:rFonts w:cs="Times New Roman"/>
      <w:sz w:val="2"/>
      <w:lang w:eastAsia="en-US"/>
    </w:rPr>
  </w:style>
  <w:style w:type="character" w:styleId="a6">
    <w:name w:val="annotation reference"/>
    <w:basedOn w:val="a0"/>
    <w:uiPriority w:val="99"/>
    <w:semiHidden/>
    <w:rsid w:val="00537854"/>
    <w:rPr>
      <w:rFonts w:cs="Times New Roman"/>
      <w:sz w:val="16"/>
    </w:rPr>
  </w:style>
  <w:style w:type="paragraph" w:styleId="a7">
    <w:name w:val="annotation text"/>
    <w:basedOn w:val="a"/>
    <w:link w:val="Char2"/>
    <w:uiPriority w:val="99"/>
    <w:semiHidden/>
    <w:rsid w:val="00537854"/>
    <w:rPr>
      <w:sz w:val="20"/>
      <w:szCs w:val="20"/>
    </w:rPr>
  </w:style>
  <w:style w:type="character" w:customStyle="1" w:styleId="Char2">
    <w:name w:val="Κείμενο σχολίου Char"/>
    <w:basedOn w:val="a0"/>
    <w:link w:val="a7"/>
    <w:uiPriority w:val="99"/>
    <w:semiHidden/>
    <w:locked/>
    <w:rsid w:val="00713BDF"/>
    <w:rPr>
      <w:rFonts w:ascii="Calibri" w:hAnsi="Calibri" w:cs="Times New Roman"/>
      <w:sz w:val="20"/>
      <w:szCs w:val="20"/>
      <w:lang w:eastAsia="en-US"/>
    </w:rPr>
  </w:style>
  <w:style w:type="paragraph" w:styleId="a8">
    <w:name w:val="annotation subject"/>
    <w:basedOn w:val="a7"/>
    <w:next w:val="a7"/>
    <w:link w:val="Char3"/>
    <w:uiPriority w:val="99"/>
    <w:semiHidden/>
    <w:rsid w:val="00537854"/>
    <w:rPr>
      <w:b/>
      <w:bCs/>
    </w:rPr>
  </w:style>
  <w:style w:type="character" w:customStyle="1" w:styleId="Char3">
    <w:name w:val="Θέμα σχολίου Char"/>
    <w:basedOn w:val="Char2"/>
    <w:link w:val="a8"/>
    <w:uiPriority w:val="99"/>
    <w:semiHidden/>
    <w:locked/>
    <w:rsid w:val="00713BDF"/>
    <w:rPr>
      <w:b/>
      <w:bCs/>
    </w:rPr>
  </w:style>
  <w:style w:type="paragraph" w:styleId="a9">
    <w:name w:val="footnote text"/>
    <w:basedOn w:val="a"/>
    <w:link w:val="Char4"/>
    <w:uiPriority w:val="99"/>
    <w:semiHidden/>
    <w:rsid w:val="00972C9B"/>
    <w:pPr>
      <w:spacing w:after="0" w:line="240" w:lineRule="auto"/>
    </w:pPr>
    <w:rPr>
      <w:rFonts w:ascii="Arial" w:hAnsi="Arial"/>
      <w:sz w:val="20"/>
      <w:szCs w:val="20"/>
      <w:lang w:val="en-US" w:eastAsia="el-GR"/>
    </w:rPr>
  </w:style>
  <w:style w:type="character" w:customStyle="1" w:styleId="Char4">
    <w:name w:val="Κείμενο υποσημείωσης Char"/>
    <w:basedOn w:val="a0"/>
    <w:link w:val="a9"/>
    <w:uiPriority w:val="99"/>
    <w:semiHidden/>
    <w:locked/>
    <w:rsid w:val="00972C9B"/>
    <w:rPr>
      <w:rFonts w:ascii="Arial" w:hAnsi="Arial" w:cs="Times New Roman"/>
      <w:lang w:val="en-US"/>
    </w:rPr>
  </w:style>
  <w:style w:type="paragraph" w:styleId="aa">
    <w:name w:val="footer"/>
    <w:basedOn w:val="a"/>
    <w:link w:val="Char5"/>
    <w:uiPriority w:val="99"/>
    <w:unhideWhenUsed/>
    <w:rsid w:val="009C6C06"/>
    <w:pPr>
      <w:tabs>
        <w:tab w:val="center" w:pos="4153"/>
        <w:tab w:val="right" w:pos="8306"/>
      </w:tabs>
      <w:spacing w:after="0" w:line="240" w:lineRule="auto"/>
    </w:pPr>
  </w:style>
  <w:style w:type="character" w:customStyle="1" w:styleId="Char5">
    <w:name w:val="Υποσέλιδο Char"/>
    <w:basedOn w:val="a0"/>
    <w:link w:val="aa"/>
    <w:uiPriority w:val="99"/>
    <w:rsid w:val="009C6C06"/>
    <w:rPr>
      <w:rFonts w:ascii="Calibri" w:hAnsi="Calibri"/>
      <w:lang w:eastAsia="en-US"/>
    </w:rPr>
  </w:style>
  <w:style w:type="character" w:customStyle="1" w:styleId="Bodytext">
    <w:name w:val="Body text_"/>
    <w:basedOn w:val="a0"/>
    <w:link w:val="Bodytext1"/>
    <w:rsid w:val="00B5712F"/>
    <w:rPr>
      <w:rFonts w:ascii="Arial" w:hAnsi="Arial" w:cs="Arial"/>
      <w:sz w:val="20"/>
      <w:szCs w:val="20"/>
      <w:shd w:val="clear" w:color="auto" w:fill="FFFFFF"/>
    </w:rPr>
  </w:style>
  <w:style w:type="paragraph" w:customStyle="1" w:styleId="Bodytext1">
    <w:name w:val="Body text1"/>
    <w:basedOn w:val="a"/>
    <w:link w:val="Bodytext"/>
    <w:rsid w:val="00B5712F"/>
    <w:pPr>
      <w:widowControl w:val="0"/>
      <w:shd w:val="clear" w:color="auto" w:fill="FFFFFF"/>
      <w:spacing w:after="0" w:line="283" w:lineRule="exact"/>
      <w:ind w:hanging="1000"/>
    </w:pPr>
    <w:rPr>
      <w:rFonts w:ascii="Arial" w:hAnsi="Arial" w:cs="Arial"/>
      <w:sz w:val="20"/>
      <w:szCs w:val="20"/>
      <w:lang w:eastAsia="el-GR"/>
    </w:rPr>
  </w:style>
  <w:style w:type="character" w:customStyle="1" w:styleId="Tablecaption">
    <w:name w:val="Table caption_"/>
    <w:basedOn w:val="a0"/>
    <w:link w:val="Tablecaption1"/>
    <w:rsid w:val="00FA4AAC"/>
    <w:rPr>
      <w:rFonts w:ascii="Arial" w:hAnsi="Arial" w:cs="Arial"/>
      <w:b/>
      <w:bCs/>
      <w:sz w:val="19"/>
      <w:szCs w:val="19"/>
      <w:shd w:val="clear" w:color="auto" w:fill="FFFFFF"/>
    </w:rPr>
  </w:style>
  <w:style w:type="character" w:customStyle="1" w:styleId="Tablecaption0">
    <w:name w:val="Table caption"/>
    <w:basedOn w:val="Tablecaption"/>
    <w:rsid w:val="00FA4AAC"/>
    <w:rPr>
      <w:u w:val="single"/>
    </w:rPr>
  </w:style>
  <w:style w:type="paragraph" w:customStyle="1" w:styleId="Tablecaption1">
    <w:name w:val="Table caption1"/>
    <w:basedOn w:val="a"/>
    <w:link w:val="Tablecaption"/>
    <w:rsid w:val="00FA4AAC"/>
    <w:pPr>
      <w:widowControl w:val="0"/>
      <w:shd w:val="clear" w:color="auto" w:fill="FFFFFF"/>
      <w:spacing w:after="0" w:line="240" w:lineRule="atLeast"/>
    </w:pPr>
    <w:rPr>
      <w:rFonts w:ascii="Arial" w:hAnsi="Arial" w:cs="Arial"/>
      <w:b/>
      <w:bCs/>
      <w:sz w:val="19"/>
      <w:szCs w:val="19"/>
      <w:lang w:eastAsia="el-GR"/>
    </w:rPr>
  </w:style>
  <w:style w:type="paragraph" w:customStyle="1" w:styleId="bodyCharCharCharCharCharCharCharCharCharCharCharCharCharCharCharCharCharCharChar">
    <w:name w:val="body Char Char Char Char Char Char Char Char Char Char Char Char Char Char Char Char Char Char Char"/>
    <w:autoRedefine/>
    <w:rsid w:val="00FA4AAC"/>
    <w:pPr>
      <w:tabs>
        <w:tab w:val="left" w:pos="5877"/>
      </w:tabs>
      <w:spacing w:before="60" w:after="60"/>
      <w:jc w:val="center"/>
    </w:pPr>
    <w:rPr>
      <w:rFonts w:ascii="Tahoma" w:hAnsi="Tahoma" w:cs="Tahoma"/>
      <w:b/>
      <w:lang w:eastAsia="en-US"/>
    </w:rPr>
  </w:style>
  <w:style w:type="character" w:customStyle="1" w:styleId="Bodytext3">
    <w:name w:val="Body text3"/>
    <w:basedOn w:val="Bodytext"/>
    <w:rsid w:val="00FA4AAC"/>
    <w:rPr>
      <w:u w:val="single"/>
    </w:rPr>
  </w:style>
  <w:style w:type="character" w:customStyle="1" w:styleId="Bodytext2">
    <w:name w:val="Body text2"/>
    <w:basedOn w:val="Bodytext"/>
    <w:rsid w:val="0019172E"/>
    <w:rPr>
      <w:u w:val="none"/>
    </w:rPr>
  </w:style>
  <w:style w:type="paragraph" w:customStyle="1" w:styleId="normalwithoutspacing">
    <w:name w:val="normal_without_spacing"/>
    <w:basedOn w:val="a"/>
    <w:rsid w:val="000F412C"/>
    <w:pPr>
      <w:suppressAutoHyphens/>
      <w:spacing w:after="60" w:line="240" w:lineRule="auto"/>
      <w:jc w:val="both"/>
    </w:pPr>
    <w:rPr>
      <w:rFonts w:cs="Calibri"/>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6369</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Olga</cp:lastModifiedBy>
  <cp:revision>2</cp:revision>
  <cp:lastPrinted>2018-12-31T10:21:00Z</cp:lastPrinted>
  <dcterms:created xsi:type="dcterms:W3CDTF">2019-01-02T11:24:00Z</dcterms:created>
  <dcterms:modified xsi:type="dcterms:W3CDTF">2019-01-02T11:24:00Z</dcterms:modified>
</cp:coreProperties>
</file>